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  <w:lang w:eastAsia="zh-CN"/>
        </w:rPr>
        <w:t>三亚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</w:rPr>
        <w:t>教育基金会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  <w:lang w:val="en-US" w:eastAsia="zh-CN"/>
        </w:rPr>
        <w:t>2020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676767"/>
          <w:spacing w:val="0"/>
          <w:sz w:val="43"/>
          <w:szCs w:val="43"/>
          <w:shd w:val="clear" w:fill="FFFFFF"/>
        </w:rPr>
        <w:t>年财务工作报告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2020年,三亚教育基金会在省民政厅、市教育局的领导下，在各位理事、监事的大力支持监督下，遵照《基金会管理条例》、《民间非营利组织会计制度》《三亚教育基金会章程》以及民政部《关于规范基金会行为的若干规定（试行）》等相关法律法规，坚持依法筹资，不断完善财务管理及项目管理，自觉接受社会监督，做到捐款来源合法有效、资金开支规范有序，有力维护捐赠人的合法权益，推动了本会捐赠事业的顺利开展。现将2020年财务工作报告如下：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（一）资产概况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截止2020年末，基金会资产总额12713.54万元，其中：流动资产12710.66万元，占总资产 99.98%。固定资产净值2.87万元，本会固定资产原值5.29万元。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二、2020年财务收支情况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（一）收入情况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截止2020年12月31日，全年总收入58.45万元。其中：捐赠收入20.12万元，其他收入38.33万元（利息收入）。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支出情况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31"/>
          <w:szCs w:val="31"/>
          <w:shd w:val="clear" w:fill="FFFFFF"/>
          <w:lang w:val="en-US" w:eastAsia="zh-CN" w:bidi="ar"/>
        </w:rPr>
        <w:t>截止2020年12月31日，三亚教育基金会各项支出1659.28万元。其中：开展公益活动支出1627.53万元，占当年总支出的98%；管理费用31.75万元，占当年总支出的2%。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三、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年预算安排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（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一</w:t>
      </w:r>
      <w:r>
        <w:rPr>
          <w:rFonts w:hint="eastAsia"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）支出预算安排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2021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年计划安排不低于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3500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万元，用于奖教奖学、资助贫困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学生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支持合作办学，支持培优工作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等活动。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000000"/>
          <w:spacing w:val="0"/>
          <w:sz w:val="31"/>
          <w:szCs w:val="31"/>
          <w:shd w:val="clear" w:fill="FFFFFF"/>
        </w:rPr>
        <w:t>四、财务管理工作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i w:val="0"/>
          <w:caps w:val="0"/>
          <w:color w:val="676767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（一）本年基金会财务管理工作继续坚持依法筹资、规范管理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（二）完善项目管理，严格开支审批，规范会计核算，保证项目执行合法性、合规性、合理性。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五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存在问题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由于基金会这几年未开展募捐活动，基金会资金收支存在严重不平衡，需合理控制支出。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六 下一步工作安排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争取展开新一轮募捐工作。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</w:rPr>
        <w:t>在今后的工作中，我们还将继续努力，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增强员工的的业务能力，学习其他基金会可取之处，将基金会越做越好。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2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</w:pPr>
      <w:bookmarkStart w:id="0" w:name="_GoBack"/>
      <w:bookmarkEnd w:id="0"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5894453">
    <w:nsid w:val="62B2F1B5"/>
    <w:multiLevelType w:val="singleLevel"/>
    <w:tmpl w:val="62B2F1B5"/>
    <w:lvl w:ilvl="0" w:tentative="1">
      <w:start w:val="2"/>
      <w:numFmt w:val="chineseCounting"/>
      <w:suff w:val="nothing"/>
      <w:lvlText w:val="（%1）"/>
      <w:lvlJc w:val="left"/>
    </w:lvl>
  </w:abstractNum>
  <w:num w:numId="1">
    <w:abstractNumId w:val="165589445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46EB"/>
    <w:rsid w:val="411D3072"/>
    <w:rsid w:val="595E7F47"/>
    <w:rsid w:val="79AB28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99</dc:creator>
  <cp:lastModifiedBy>胡烜</cp:lastModifiedBy>
  <dcterms:modified xsi:type="dcterms:W3CDTF">2022-07-04T03:06:14Z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