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海南省三亚教育基金会章程</w:t>
      </w:r>
    </w:p>
    <w:p>
      <w:pPr>
        <w:spacing w:line="480" w:lineRule="exact"/>
        <w:jc w:val="center"/>
        <w:rPr>
          <w:rFonts w:hint="eastAsia" w:ascii="方正小标宋简体" w:hAnsi="仿宋" w:eastAsia="方正小标宋简体" w:cs="仿宋"/>
          <w:sz w:val="28"/>
          <w:szCs w:val="28"/>
        </w:rPr>
      </w:pPr>
    </w:p>
    <w:p>
      <w:pPr>
        <w:spacing w:line="48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500" w:lineRule="exact"/>
        <w:ind w:firstLine="640" w:firstLineChars="200"/>
        <w:rPr>
          <w:rFonts w:hint="eastAsia" w:ascii="仿宋_GB2312" w:hAnsi="仿宋" w:eastAsia="仿宋_GB2312" w:cs="仿宋"/>
          <w:sz w:val="32"/>
          <w:szCs w:val="32"/>
        </w:rPr>
      </w:pPr>
    </w:p>
    <w:p>
      <w:pPr>
        <w:spacing w:line="578" w:lineRule="exact"/>
        <w:ind w:firstLine="627" w:firstLineChars="196"/>
        <w:rPr>
          <w:rFonts w:hint="eastAsia" w:ascii="仿宋_GB2312" w:hAnsi="仿宋" w:eastAsia="仿宋_GB2312" w:cs="仿宋"/>
          <w:sz w:val="32"/>
          <w:szCs w:val="32"/>
        </w:rPr>
      </w:pPr>
      <w:r>
        <w:rPr>
          <w:rFonts w:hint="eastAsia" w:ascii="黑体" w:hAnsi="仿宋" w:eastAsia="黑体" w:cs="仿宋"/>
          <w:sz w:val="32"/>
          <w:szCs w:val="32"/>
        </w:rPr>
        <w:t>第一条</w:t>
      </w:r>
      <w:r>
        <w:rPr>
          <w:rFonts w:hint="eastAsia" w:ascii="仿宋_GB2312" w:hAnsi="仿宋" w:eastAsia="仿宋_GB2312" w:cs="仿宋"/>
          <w:sz w:val="32"/>
          <w:szCs w:val="32"/>
        </w:rPr>
        <w:t xml:space="preserve"> 本基金会的名称是“海南省三亚教育基金会” 。</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第二条</w:t>
      </w:r>
      <w:r>
        <w:rPr>
          <w:rFonts w:hint="eastAsia" w:ascii="仿宋_GB2312" w:hAnsi="仿宋" w:eastAsia="仿宋_GB2312" w:cs="仿宋"/>
          <w:sz w:val="32"/>
          <w:szCs w:val="32"/>
        </w:rPr>
        <w:t xml:space="preserve"> 本基金会属于公募基金会。本基金会面向公众募捐的地域范围是：海南省。</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第三条</w:t>
      </w:r>
      <w:r>
        <w:rPr>
          <w:rFonts w:hint="eastAsia" w:ascii="仿宋_GB2312" w:hAnsi="仿宋" w:eastAsia="仿宋_GB2312" w:cs="仿宋"/>
          <w:sz w:val="32"/>
          <w:szCs w:val="32"/>
        </w:rPr>
        <w:t xml:space="preserve"> 坚持党的领导，在本单位积极开展党的工作，发挥政治核心作用，确保本单位建设始终保持正确的方向和健康有序发展。本基金会的宗旨是奖教助学，促进基础教育改革与发展，推动社会尊师重教，表彰奖励优秀教育工作者。</w:t>
      </w:r>
    </w:p>
    <w:p>
      <w:pPr>
        <w:spacing w:line="578" w:lineRule="exact"/>
        <w:ind w:firstLine="640" w:firstLineChars="200"/>
        <w:rPr>
          <w:rFonts w:hint="eastAsia" w:ascii="仿宋_GB2312" w:hAnsi="仿宋" w:eastAsia="仿宋_GB2312" w:cs="仿宋"/>
          <w:sz w:val="32"/>
          <w:szCs w:val="32"/>
          <w:u w:val="single"/>
        </w:rPr>
      </w:pPr>
      <w:r>
        <w:rPr>
          <w:rFonts w:hint="eastAsia" w:ascii="黑体" w:hAnsi="仿宋" w:eastAsia="黑体" w:cs="仿宋"/>
          <w:sz w:val="32"/>
          <w:szCs w:val="32"/>
        </w:rPr>
        <w:t>第四条</w:t>
      </w:r>
      <w:r>
        <w:rPr>
          <w:rFonts w:hint="eastAsia" w:ascii="仿宋_GB2312" w:hAnsi="仿宋" w:eastAsia="仿宋_GB2312" w:cs="仿宋"/>
          <w:sz w:val="32"/>
          <w:szCs w:val="32"/>
        </w:rPr>
        <w:t xml:space="preserve"> 本基金会的原始基金数额为人民币肆佰万元人民币，来源于三亚市财政拨款。</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lang w:val="en-US" w:eastAsia="zh-CN"/>
        </w:rPr>
        <w:t>第五</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本基金会的登记管理机关是海南省民政厅，业务主管单位是相关职能部门。</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第六条 </w:t>
      </w:r>
      <w:r>
        <w:rPr>
          <w:rFonts w:hint="eastAsia" w:ascii="仿宋_GB2312" w:hAnsi="仿宋" w:eastAsia="仿宋_GB2312" w:cs="仿宋"/>
          <w:sz w:val="32"/>
          <w:szCs w:val="32"/>
        </w:rPr>
        <w:t>本基金会</w:t>
      </w:r>
      <w:r>
        <w:rPr>
          <w:rFonts w:hint="eastAsia" w:ascii="仿宋_GB2312" w:eastAsia="仿宋_GB2312"/>
          <w:sz w:val="32"/>
          <w:szCs w:val="32"/>
        </w:rPr>
        <w:t>设立基金会秘书处，办公场所设在海南省</w:t>
      </w:r>
      <w:r>
        <w:rPr>
          <w:rFonts w:hint="eastAsia" w:ascii="仿宋_GB2312" w:hAnsi="Arial" w:eastAsia="仿宋_GB2312" w:cs="Arial"/>
          <w:color w:val="000000"/>
          <w:sz w:val="32"/>
          <w:szCs w:val="32"/>
          <w:shd w:val="clear" w:color="auto" w:fill="FFFFFF"/>
        </w:rPr>
        <w:t>三亚市</w:t>
      </w:r>
      <w:r>
        <w:rPr>
          <w:rFonts w:hint="eastAsia" w:ascii="仿宋_GB2312" w:eastAsia="仿宋_GB2312"/>
          <w:sz w:val="32"/>
          <w:szCs w:val="32"/>
        </w:rPr>
        <w:t>教育局</w:t>
      </w:r>
      <w:r>
        <w:rPr>
          <w:rFonts w:hint="eastAsia" w:ascii="仿宋_GB2312" w:hAnsi="Arial" w:eastAsia="仿宋_GB2312" w:cs="Arial"/>
          <w:color w:val="000000"/>
          <w:sz w:val="32"/>
          <w:szCs w:val="32"/>
          <w:shd w:val="clear" w:color="auto" w:fill="FFFFFF"/>
        </w:rPr>
        <w:t>吉阳区三亚河东路60号</w:t>
      </w:r>
      <w:r>
        <w:rPr>
          <w:rFonts w:hint="eastAsia" w:ascii="仿宋_GB2312" w:eastAsia="仿宋_GB2312"/>
          <w:sz w:val="32"/>
          <w:szCs w:val="32"/>
        </w:rPr>
        <w:t>，</w:t>
      </w:r>
      <w:r>
        <w:rPr>
          <w:rFonts w:hint="eastAsia" w:ascii="仿宋_GB2312" w:hAnsi="仿宋" w:eastAsia="仿宋_GB2312" w:cs="仿宋"/>
          <w:sz w:val="32"/>
          <w:szCs w:val="32"/>
        </w:rPr>
        <w:t xml:space="preserve">（邮编572000）。  </w:t>
      </w:r>
    </w:p>
    <w:p>
      <w:pPr>
        <w:spacing w:line="578" w:lineRule="exact"/>
        <w:ind w:firstLine="640" w:firstLineChars="200"/>
        <w:rPr>
          <w:rFonts w:hint="eastAsia" w:ascii="仿宋_GB2312" w:hAnsi="仿宋" w:eastAsia="仿宋_GB2312" w:cs="仿宋"/>
          <w:sz w:val="32"/>
          <w:szCs w:val="32"/>
        </w:rPr>
      </w:pPr>
    </w:p>
    <w:p>
      <w:pPr>
        <w:numPr>
          <w:ilvl w:val="0"/>
          <w:numId w:val="1"/>
        </w:numPr>
        <w:spacing w:line="578" w:lineRule="exact"/>
        <w:jc w:val="center"/>
        <w:rPr>
          <w:rFonts w:hint="eastAsia" w:ascii="黑体" w:hAnsi="仿宋" w:eastAsia="黑体" w:cs="仿宋"/>
          <w:sz w:val="32"/>
          <w:szCs w:val="32"/>
          <w:lang w:val="en-US" w:eastAsia="zh-CN"/>
        </w:rPr>
      </w:pPr>
      <w:r>
        <w:rPr>
          <w:rFonts w:hint="eastAsia" w:ascii="黑体" w:hAnsi="仿宋" w:eastAsia="黑体" w:cs="仿宋"/>
          <w:sz w:val="32"/>
          <w:szCs w:val="32"/>
          <w:lang w:val="en-US" w:eastAsia="zh-CN"/>
        </w:rPr>
        <w:t xml:space="preserve">  党的建设</w:t>
      </w:r>
    </w:p>
    <w:p>
      <w:pPr>
        <w:numPr>
          <w:ilvl w:val="0"/>
          <w:numId w:val="0"/>
        </w:numPr>
        <w:spacing w:line="578" w:lineRule="exact"/>
        <w:jc w:val="both"/>
        <w:rPr>
          <w:rFonts w:hint="eastAsia" w:ascii="黑体" w:hAnsi="仿宋" w:eastAsia="黑体" w:cs="仿宋"/>
          <w:sz w:val="32"/>
          <w:szCs w:val="32"/>
          <w:lang w:val="en-US" w:eastAsia="zh-CN"/>
        </w:rPr>
      </w:pPr>
    </w:p>
    <w:p>
      <w:pPr>
        <w:numPr>
          <w:ilvl w:val="0"/>
          <w:numId w:val="0"/>
        </w:numPr>
        <w:spacing w:line="578" w:lineRule="exact"/>
        <w:ind w:firstLine="640"/>
        <w:jc w:val="both"/>
        <w:rPr>
          <w:rFonts w:hint="eastAsia" w:ascii="仿宋_GB2312" w:hAnsi="仿宋" w:eastAsia="仿宋_GB2312" w:cs="仿宋"/>
          <w:kern w:val="0"/>
          <w:sz w:val="32"/>
          <w:szCs w:val="32"/>
          <w:lang w:val="en-US" w:eastAsia="zh-CN"/>
        </w:rPr>
      </w:pPr>
      <w:r>
        <w:rPr>
          <w:rFonts w:hint="eastAsia" w:ascii="黑体" w:hAnsi="仿宋" w:eastAsia="黑体" w:cs="仿宋"/>
          <w:sz w:val="32"/>
          <w:szCs w:val="32"/>
          <w:lang w:val="en-US" w:eastAsia="zh-CN"/>
        </w:rPr>
        <w:t xml:space="preserve">第七条 </w:t>
      </w:r>
      <w:r>
        <w:rPr>
          <w:rFonts w:hint="eastAsia" w:ascii="仿宋_GB2312" w:hAnsi="仿宋" w:eastAsia="仿宋_GB2312" w:cs="仿宋"/>
          <w:kern w:val="0"/>
          <w:sz w:val="32"/>
          <w:szCs w:val="32"/>
          <w:lang w:val="en-US" w:eastAsia="zh-CN"/>
        </w:rPr>
        <w:t>坚决执行党的路线方针、政策，按照《中国共产党章程》及有关规定建立党的组织并设立支部书记或接受上级党组织派遣的党建工作指导员、联络员，积极配合上级党组织开展党的工作。</w:t>
      </w:r>
    </w:p>
    <w:p>
      <w:pPr>
        <w:numPr>
          <w:ilvl w:val="0"/>
          <w:numId w:val="0"/>
        </w:numPr>
        <w:spacing w:line="578" w:lineRule="exact"/>
        <w:ind w:firstLine="640"/>
        <w:jc w:val="both"/>
        <w:rPr>
          <w:rFonts w:hint="eastAsia" w:ascii="仿宋_GB2312" w:hAnsi="仿宋" w:eastAsia="仿宋_GB2312" w:cs="仿宋"/>
          <w:kern w:val="0"/>
          <w:sz w:val="32"/>
          <w:szCs w:val="32"/>
          <w:lang w:val="en-US" w:eastAsia="zh-CN"/>
        </w:rPr>
      </w:pPr>
      <w:r>
        <w:rPr>
          <w:rFonts w:hint="eastAsia" w:ascii="黑体" w:hAnsi="仿宋" w:eastAsia="黑体" w:cs="仿宋"/>
          <w:sz w:val="32"/>
          <w:szCs w:val="32"/>
          <w:lang w:val="en-US" w:eastAsia="zh-CN"/>
        </w:rPr>
        <w:t>第八条</w:t>
      </w:r>
      <w:r>
        <w:rPr>
          <w:rFonts w:hint="eastAsia" w:ascii="仿宋_GB2312" w:hAnsi="仿宋" w:eastAsia="仿宋_GB2312" w:cs="仿宋"/>
          <w:kern w:val="0"/>
          <w:sz w:val="32"/>
          <w:szCs w:val="32"/>
          <w:lang w:val="en-US" w:eastAsia="zh-CN"/>
        </w:rPr>
        <w:t xml:space="preserve"> 本基金会党组织是基金会组织和活动中的战斗堡垒，发挥政治核心作用，保证正确政治方向，促进基金会健康有序发展。基金会应当建立并落实党组织参与基金会重大问题决策制度。</w:t>
      </w:r>
    </w:p>
    <w:p>
      <w:pPr>
        <w:numPr>
          <w:ilvl w:val="0"/>
          <w:numId w:val="0"/>
        </w:numPr>
        <w:spacing w:line="578" w:lineRule="exact"/>
        <w:ind w:firstLine="640"/>
        <w:jc w:val="both"/>
        <w:rPr>
          <w:rFonts w:hint="eastAsia" w:ascii="仿宋_GB2312" w:hAnsi="仿宋" w:eastAsia="仿宋_GB2312" w:cs="仿宋"/>
          <w:kern w:val="0"/>
          <w:sz w:val="32"/>
          <w:szCs w:val="32"/>
          <w:lang w:val="en-US" w:eastAsia="zh-CN"/>
        </w:rPr>
      </w:pPr>
      <w:r>
        <w:rPr>
          <w:rFonts w:hint="eastAsia" w:ascii="黑体" w:hAnsi="仿宋" w:eastAsia="黑体" w:cs="仿宋"/>
          <w:sz w:val="32"/>
          <w:szCs w:val="32"/>
          <w:lang w:val="en-US" w:eastAsia="zh-CN"/>
        </w:rPr>
        <w:t>第九条</w:t>
      </w:r>
      <w:r>
        <w:rPr>
          <w:rFonts w:hint="eastAsia" w:ascii="仿宋_GB2312" w:hAnsi="仿宋" w:eastAsia="仿宋_GB2312" w:cs="仿宋"/>
          <w:kern w:val="0"/>
          <w:sz w:val="32"/>
          <w:szCs w:val="32"/>
          <w:lang w:val="en-US" w:eastAsia="zh-CN"/>
        </w:rPr>
        <w:t xml:space="preserve"> 支持配合党组织严格执行和维护党的纪律，规范党内组织生活，充分发挥党组织在基金会诚信自律和反腐倡廉建设中的主导作用，基金会党员要自觉接受党的纪律约束，接受上级党组织考评。</w:t>
      </w:r>
    </w:p>
    <w:p>
      <w:pPr>
        <w:numPr>
          <w:ilvl w:val="0"/>
          <w:numId w:val="0"/>
        </w:numPr>
        <w:spacing w:line="578" w:lineRule="exact"/>
        <w:ind w:firstLine="640"/>
        <w:jc w:val="both"/>
        <w:rPr>
          <w:rFonts w:hint="eastAsia" w:ascii="仿宋_GB2312" w:hAnsi="仿宋" w:eastAsia="仿宋_GB2312" w:cs="仿宋"/>
          <w:kern w:val="0"/>
          <w:sz w:val="32"/>
          <w:szCs w:val="32"/>
          <w:lang w:val="en-US" w:eastAsia="zh-CN"/>
        </w:rPr>
      </w:pPr>
      <w:r>
        <w:rPr>
          <w:rFonts w:hint="eastAsia" w:ascii="黑体" w:hAnsi="仿宋" w:eastAsia="黑体" w:cs="仿宋"/>
          <w:sz w:val="32"/>
          <w:szCs w:val="32"/>
          <w:lang w:val="en-US" w:eastAsia="zh-CN"/>
        </w:rPr>
        <w:t>第十条</w:t>
      </w:r>
      <w:r>
        <w:rPr>
          <w:rFonts w:hint="eastAsia" w:ascii="仿宋_GB2312" w:hAnsi="仿宋" w:eastAsia="仿宋_GB2312" w:cs="仿宋"/>
          <w:kern w:val="0"/>
          <w:sz w:val="32"/>
          <w:szCs w:val="32"/>
          <w:lang w:val="en-US" w:eastAsia="zh-CN"/>
        </w:rPr>
        <w:t xml:space="preserve"> 支持党员基金会负责人担任基金会党组织书记、副书记等党内职务。支持配合党组织在本基金会发展党员，支持党员参加党的活动，保障党员合法权益，发挥党员先锋模范作用。</w:t>
      </w:r>
    </w:p>
    <w:p>
      <w:pPr>
        <w:numPr>
          <w:ilvl w:val="0"/>
          <w:numId w:val="0"/>
        </w:numPr>
        <w:spacing w:line="578" w:lineRule="exact"/>
        <w:ind w:firstLine="640"/>
        <w:jc w:val="both"/>
        <w:rPr>
          <w:rFonts w:hint="eastAsia" w:ascii="仿宋_GB2312" w:hAnsi="仿宋" w:eastAsia="仿宋_GB2312" w:cs="仿宋"/>
          <w:kern w:val="0"/>
          <w:sz w:val="32"/>
          <w:szCs w:val="32"/>
          <w:lang w:val="en-US" w:eastAsia="zh-CN"/>
        </w:rPr>
      </w:pPr>
      <w:r>
        <w:rPr>
          <w:rFonts w:hint="eastAsia" w:ascii="黑体" w:hAnsi="仿宋" w:eastAsia="黑体" w:cs="仿宋"/>
          <w:sz w:val="32"/>
          <w:szCs w:val="32"/>
          <w:lang w:val="en-US" w:eastAsia="zh-CN"/>
        </w:rPr>
        <w:t>第十一条</w:t>
      </w:r>
      <w:r>
        <w:rPr>
          <w:rFonts w:hint="eastAsia" w:ascii="仿宋_GB2312" w:hAnsi="仿宋" w:eastAsia="仿宋_GB2312" w:cs="仿宋"/>
          <w:kern w:val="0"/>
          <w:sz w:val="32"/>
          <w:szCs w:val="32"/>
          <w:lang w:val="en-US" w:eastAsia="zh-CN"/>
        </w:rPr>
        <w:t xml:space="preserve"> 配合党建带群建，支持建立群团组织，积极开展群团活动。</w:t>
      </w:r>
    </w:p>
    <w:p>
      <w:pPr>
        <w:numPr>
          <w:ilvl w:val="0"/>
          <w:numId w:val="0"/>
        </w:numPr>
        <w:spacing w:line="578" w:lineRule="exact"/>
        <w:ind w:firstLine="640"/>
        <w:jc w:val="both"/>
        <w:rPr>
          <w:rFonts w:hint="eastAsia" w:ascii="仿宋_GB2312" w:hAnsi="仿宋" w:eastAsia="仿宋_GB2312" w:cs="仿宋"/>
          <w:kern w:val="0"/>
          <w:sz w:val="32"/>
          <w:szCs w:val="32"/>
          <w:lang w:val="en-US" w:eastAsia="zh-CN"/>
        </w:rPr>
      </w:pPr>
      <w:r>
        <w:rPr>
          <w:rFonts w:hint="eastAsia" w:ascii="黑体" w:hAnsi="仿宋" w:eastAsia="黑体" w:cs="仿宋"/>
          <w:sz w:val="32"/>
          <w:szCs w:val="32"/>
          <w:lang w:val="en-US" w:eastAsia="zh-CN"/>
        </w:rPr>
        <w:t>第十二条</w:t>
      </w:r>
      <w:r>
        <w:rPr>
          <w:rFonts w:hint="eastAsia" w:ascii="仿宋_GB2312" w:hAnsi="仿宋" w:eastAsia="仿宋_GB2312" w:cs="仿宋"/>
          <w:kern w:val="0"/>
          <w:sz w:val="32"/>
          <w:szCs w:val="32"/>
          <w:lang w:val="en-US" w:eastAsia="zh-CN"/>
        </w:rPr>
        <w:t xml:space="preserve"> 积极为党组织在本基金会开展活动提供必要的场地、经费和人员支持。</w:t>
      </w:r>
    </w:p>
    <w:p>
      <w:pPr>
        <w:numPr>
          <w:ilvl w:val="0"/>
          <w:numId w:val="0"/>
        </w:numPr>
        <w:spacing w:line="578" w:lineRule="exact"/>
        <w:ind w:firstLine="640"/>
        <w:jc w:val="both"/>
        <w:rPr>
          <w:rFonts w:hint="eastAsia" w:ascii="仿宋_GB2312" w:hAnsi="仿宋" w:eastAsia="仿宋_GB2312" w:cs="仿宋"/>
          <w:kern w:val="0"/>
          <w:sz w:val="32"/>
          <w:szCs w:val="32"/>
          <w:lang w:val="en-US" w:eastAsia="zh-CN"/>
        </w:rPr>
      </w:pPr>
    </w:p>
    <w:p>
      <w:pPr>
        <w:spacing w:line="578" w:lineRule="exact"/>
        <w:jc w:val="center"/>
        <w:rPr>
          <w:rFonts w:hint="eastAsia" w:ascii="黑体" w:hAnsi="仿宋" w:eastAsia="黑体"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三</w:t>
      </w:r>
      <w:r>
        <w:rPr>
          <w:rFonts w:hint="eastAsia" w:ascii="黑体" w:hAnsi="仿宋" w:eastAsia="黑体" w:cs="仿宋"/>
          <w:sz w:val="32"/>
          <w:szCs w:val="32"/>
        </w:rPr>
        <w:t>章   业务范围</w:t>
      </w:r>
    </w:p>
    <w:p>
      <w:pPr>
        <w:spacing w:line="578" w:lineRule="exact"/>
        <w:rPr>
          <w:rFonts w:hint="eastAsia" w:ascii="黑体" w:hAnsi="仿宋" w:eastAsia="黑体" w:cs="仿宋"/>
          <w:sz w:val="32"/>
          <w:szCs w:val="32"/>
          <w:lang w:val="en-US" w:eastAsia="zh-CN"/>
        </w:rPr>
      </w:pPr>
      <w:r>
        <w:rPr>
          <w:rFonts w:hint="eastAsia" w:ascii="黑体" w:hAnsi="仿宋" w:eastAsia="黑体" w:cs="仿宋"/>
          <w:sz w:val="32"/>
          <w:szCs w:val="32"/>
          <w:lang w:val="en-US" w:eastAsia="zh-CN"/>
        </w:rPr>
        <w:t xml:space="preserve">    </w:t>
      </w:r>
    </w:p>
    <w:p>
      <w:pPr>
        <w:spacing w:line="578" w:lineRule="exact"/>
        <w:rPr>
          <w:rFonts w:hint="eastAsia" w:ascii="仿宋_GB2312" w:hAnsi="仿宋" w:eastAsia="仿宋_GB2312" w:cs="仿宋"/>
          <w:sz w:val="32"/>
          <w:szCs w:val="32"/>
        </w:rPr>
      </w:pPr>
      <w:r>
        <w:rPr>
          <w:rFonts w:hint="eastAsia" w:ascii="黑体" w:hAnsi="仿宋" w:eastAsia="黑体" w:cs="仿宋"/>
          <w:sz w:val="32"/>
          <w:szCs w:val="32"/>
          <w:lang w:val="en-US" w:eastAsia="zh-CN"/>
        </w:rPr>
        <w:t xml:space="preserve">    </w:t>
      </w:r>
      <w:r>
        <w:rPr>
          <w:rFonts w:hint="eastAsia" w:ascii="黑体" w:hAnsi="仿宋" w:eastAsia="黑体" w:cs="仿宋"/>
          <w:sz w:val="32"/>
          <w:szCs w:val="32"/>
        </w:rPr>
        <w:t>第</w:t>
      </w:r>
      <w:r>
        <w:rPr>
          <w:rFonts w:hint="eastAsia" w:ascii="黑体" w:hAnsi="仿宋" w:eastAsia="黑体" w:cs="仿宋"/>
          <w:sz w:val="32"/>
          <w:szCs w:val="32"/>
          <w:lang w:val="en-US" w:eastAsia="zh-CN"/>
        </w:rPr>
        <w:t>十三</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本基金会公益活动的业务范围：</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（一）奖励优秀教育工作者和在学习上成绩优异的学生；</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（二）组织资助贫困家庭学生，帮助他（她）们完成学业；</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（三）支持</w:t>
      </w:r>
      <w:r>
        <w:rPr>
          <w:rFonts w:hint="eastAsia" w:ascii="仿宋_GB2312" w:hAnsi="仿宋" w:eastAsia="仿宋_GB2312" w:cs="仿宋"/>
          <w:kern w:val="0"/>
          <w:sz w:val="32"/>
          <w:szCs w:val="32"/>
          <w:lang w:eastAsia="zh-CN"/>
        </w:rPr>
        <w:t>省外优质教育资源到三亚设立分校，开展</w:t>
      </w:r>
      <w:r>
        <w:rPr>
          <w:rFonts w:hint="eastAsia" w:ascii="仿宋_GB2312" w:hAnsi="仿宋" w:eastAsia="仿宋_GB2312" w:cs="仿宋"/>
          <w:kern w:val="0"/>
          <w:sz w:val="32"/>
          <w:szCs w:val="32"/>
        </w:rPr>
        <w:t>合作办学项目</w:t>
      </w:r>
      <w:r>
        <w:rPr>
          <w:rFonts w:hint="eastAsia" w:ascii="仿宋_GB2312" w:hAnsi="仿宋" w:eastAsia="仿宋_GB2312" w:cs="仿宋"/>
          <w:kern w:val="0"/>
          <w:sz w:val="32"/>
          <w:szCs w:val="32"/>
          <w:lang w:eastAsia="zh-CN"/>
        </w:rPr>
        <w:t>等</w:t>
      </w:r>
      <w:r>
        <w:rPr>
          <w:rFonts w:hint="eastAsia" w:ascii="仿宋_GB2312" w:hAnsi="仿宋" w:eastAsia="仿宋_GB2312" w:cs="仿宋"/>
          <w:kern w:val="0"/>
          <w:sz w:val="32"/>
          <w:szCs w:val="32"/>
        </w:rPr>
        <w:t>；</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（四）接受所有热心支持教育事业的企业和社会各界人士提供的资金、财产捐赠及管理好资金使用；</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（五）接受政府委托或指定开展的与教育或其他有关与教育事业相关的各类扶持、资助项目；</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（六）接受国内外社会各界委托管理市内外其他基金机构用于教育事业的资金；</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（七）组织募捐和奖教助学活动，定期向社会各界公布募捐和奖教助学情况；</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xml:space="preserve">    </w:t>
      </w:r>
      <w:r>
        <w:rPr>
          <w:rFonts w:hint="eastAsia" w:ascii="仿宋_GB2312" w:hAnsi="仿宋" w:eastAsia="仿宋_GB2312" w:cs="仿宋"/>
          <w:kern w:val="0"/>
          <w:sz w:val="32"/>
          <w:szCs w:val="32"/>
        </w:rPr>
        <w:t>（八）支持中外教育合作交流项目；</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（九）举办各种</w:t>
      </w:r>
      <w:r>
        <w:rPr>
          <w:rFonts w:hint="eastAsia" w:ascii="仿宋_GB2312" w:hAnsi="仿宋" w:eastAsia="仿宋_GB2312" w:cs="仿宋"/>
          <w:kern w:val="0"/>
          <w:sz w:val="32"/>
          <w:szCs w:val="32"/>
          <w:lang w:eastAsia="zh-CN"/>
        </w:rPr>
        <w:t>实事</w:t>
      </w:r>
      <w:r>
        <w:rPr>
          <w:rFonts w:hint="eastAsia" w:ascii="仿宋_GB2312" w:hAnsi="仿宋" w:eastAsia="仿宋_GB2312" w:cs="仿宋"/>
          <w:kern w:val="0"/>
          <w:sz w:val="32"/>
          <w:szCs w:val="32"/>
        </w:rPr>
        <w:t>、为教育教师服务；</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（十）支持与教育有关的其他项目；</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（十一）本章程规定或许可的其他活动。</w:t>
      </w:r>
    </w:p>
    <w:p>
      <w:pPr>
        <w:spacing w:line="578" w:lineRule="exact"/>
        <w:jc w:val="center"/>
        <w:rPr>
          <w:rFonts w:hint="eastAsia" w:ascii="仿宋_GB2312" w:hAnsi="仿宋" w:eastAsia="仿宋_GB2312" w:cs="仿宋"/>
          <w:sz w:val="32"/>
          <w:szCs w:val="32"/>
        </w:rPr>
      </w:pPr>
    </w:p>
    <w:p>
      <w:pPr>
        <w:spacing w:line="578" w:lineRule="exact"/>
        <w:jc w:val="center"/>
        <w:rPr>
          <w:rFonts w:hint="eastAsia" w:ascii="黑体" w:hAnsi="仿宋" w:eastAsia="黑体"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四</w:t>
      </w:r>
      <w:r>
        <w:rPr>
          <w:rFonts w:hint="eastAsia" w:ascii="黑体" w:hAnsi="仿宋" w:eastAsia="黑体" w:cs="仿宋"/>
          <w:sz w:val="32"/>
          <w:szCs w:val="32"/>
        </w:rPr>
        <w:t>章  组织机构、负责人</w:t>
      </w:r>
    </w:p>
    <w:p>
      <w:pPr>
        <w:spacing w:line="578" w:lineRule="exact"/>
        <w:jc w:val="center"/>
        <w:rPr>
          <w:rFonts w:hint="eastAsia" w:ascii="仿宋_GB2312" w:hAnsi="仿宋" w:eastAsia="仿宋_GB2312" w:cs="仿宋"/>
          <w:sz w:val="32"/>
          <w:szCs w:val="32"/>
        </w:rPr>
      </w:pP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w:t>
      </w:r>
      <w:r>
        <w:rPr>
          <w:rFonts w:hint="eastAsia" w:ascii="黑体" w:hAnsi="仿宋" w:eastAsia="黑体" w:cs="仿宋"/>
          <w:sz w:val="32"/>
          <w:szCs w:val="32"/>
          <w:lang w:val="en-US" w:eastAsia="zh-CN"/>
        </w:rPr>
        <w:t>四</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本基金会由7名理事组成理事会。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本基金会理事每届任期为5年，任期届满，连选可以连任。</w:t>
      </w:r>
    </w:p>
    <w:p>
      <w:pPr>
        <w:spacing w:line="578" w:lineRule="exact"/>
        <w:ind w:firstLine="627" w:firstLineChars="196"/>
        <w:rPr>
          <w:rFonts w:hint="eastAsia" w:ascii="仿宋_GB2312" w:hAnsi="仿宋" w:eastAsia="仿宋_GB2312" w:cs="仿宋"/>
          <w:sz w:val="32"/>
          <w:szCs w:val="32"/>
        </w:rPr>
      </w:pPr>
      <w:r>
        <w:rPr>
          <w:rFonts w:hint="eastAsia" w:ascii="黑体" w:hAnsi="仿宋" w:eastAsia="黑体" w:cs="仿宋"/>
          <w:sz w:val="32"/>
          <w:szCs w:val="32"/>
        </w:rPr>
        <w:t>第十</w:t>
      </w:r>
      <w:r>
        <w:rPr>
          <w:rFonts w:hint="eastAsia" w:ascii="黑体" w:hAnsi="仿宋" w:eastAsia="黑体" w:cs="仿宋"/>
          <w:sz w:val="32"/>
          <w:szCs w:val="32"/>
          <w:lang w:val="en-US" w:eastAsia="zh-CN"/>
        </w:rPr>
        <w:t>五</w:t>
      </w:r>
      <w:r>
        <w:rPr>
          <w:rFonts w:hint="eastAsia" w:ascii="黑体" w:hAnsi="仿宋" w:eastAsia="黑体" w:cs="仿宋"/>
          <w:sz w:val="32"/>
          <w:szCs w:val="32"/>
        </w:rPr>
        <w:t>条</w:t>
      </w:r>
      <w:r>
        <w:rPr>
          <w:rFonts w:hint="eastAsia" w:ascii="仿宋_GB2312" w:hAnsi="仿宋" w:eastAsia="仿宋_GB2312" w:cs="仿宋"/>
          <w:sz w:val="32"/>
          <w:szCs w:val="32"/>
        </w:rPr>
        <w:t xml:space="preserve"> 理事的资格：</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（一）具备完全民事行为能力；</w:t>
      </w:r>
      <w:r>
        <w:rPr>
          <w:rFonts w:hint="eastAsia" w:ascii="仿宋" w:hAnsi="仿宋" w:eastAsia="仿宋_GB2312" w:cs="仿宋"/>
          <w:sz w:val="32"/>
          <w:szCs w:val="32"/>
        </w:rPr>
        <w:t> </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（二）具有在某一领域从事研究或管理工作的经历，拥有较好的个人声望，关心支持三亚教育改革与发展；</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kern w:val="0"/>
          <w:sz w:val="32"/>
          <w:szCs w:val="32"/>
        </w:rPr>
        <w:t>认同本基金会的宗旨，</w:t>
      </w:r>
      <w:r>
        <w:rPr>
          <w:rFonts w:hint="eastAsia" w:ascii="仿宋_GB2312" w:hAnsi="仿宋" w:eastAsia="仿宋_GB2312" w:cs="仿宋"/>
          <w:sz w:val="32"/>
          <w:szCs w:val="32"/>
        </w:rPr>
        <w:t>热心基金会所从事的公益事业，</w:t>
      </w:r>
      <w:r>
        <w:rPr>
          <w:rFonts w:hint="eastAsia" w:ascii="仿宋_GB2312" w:hAnsi="仿宋" w:eastAsia="仿宋_GB2312" w:cs="仿宋"/>
          <w:kern w:val="0"/>
          <w:sz w:val="32"/>
          <w:szCs w:val="32"/>
        </w:rPr>
        <w:t>并志愿服务于理事会</w:t>
      </w:r>
      <w:r>
        <w:rPr>
          <w:rFonts w:hint="eastAsia" w:ascii="仿宋_GB2312" w:hAnsi="仿宋" w:eastAsia="仿宋_GB2312" w:cs="仿宋"/>
          <w:sz w:val="32"/>
          <w:szCs w:val="32"/>
        </w:rPr>
        <w:t>；</w:t>
      </w:r>
      <w:r>
        <w:rPr>
          <w:rFonts w:hint="eastAsia" w:ascii="仿宋" w:hAnsi="仿宋" w:eastAsia="仿宋_GB2312" w:cs="仿宋"/>
          <w:sz w:val="32"/>
          <w:szCs w:val="32"/>
        </w:rPr>
        <w:t>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（四）能够尽职尽责，保障捐赠财产的使用符合捐赠人的意愿和基金会的公益目的，保障基金会财产的安全及保值增值；</w:t>
      </w:r>
      <w:r>
        <w:rPr>
          <w:rFonts w:hint="eastAsia" w:ascii="仿宋" w:hAnsi="仿宋" w:eastAsia="仿宋_GB2312" w:cs="仿宋"/>
          <w:sz w:val="32"/>
          <w:szCs w:val="32"/>
        </w:rPr>
        <w:t>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（五）廉洁奉公，办事公道；履行义务，承担责任。</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十六</w:t>
      </w:r>
      <w:r>
        <w:rPr>
          <w:rFonts w:hint="eastAsia" w:ascii="黑体" w:hAnsi="仿宋" w:eastAsia="黑体" w:cs="仿宋"/>
          <w:sz w:val="32"/>
          <w:szCs w:val="32"/>
        </w:rPr>
        <w:t>条</w:t>
      </w:r>
      <w:r>
        <w:rPr>
          <w:rFonts w:hint="eastAsia" w:ascii="仿宋_GB2312" w:hAnsi="仿宋" w:eastAsia="仿宋_GB2312" w:cs="仿宋"/>
          <w:sz w:val="32"/>
          <w:szCs w:val="32"/>
        </w:rPr>
        <w:t xml:space="preserve"> 理事的产生和罢免：</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（一）第一届理事由业务主管单位、主要捐赠人、发起人分别提名并共同协商确定；</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（二）理事会换届改选时，由业务主管单位、理事会、主要捐赠人共同提名候选人并组织换届领导小组，组织全部候选人共同选举产生新一届理事；</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（三）罢免、增补理事应当经理事会表决通过，报业务主管单位审查同意；</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（四）理事的选举和罢免结果报登记管理机关备案；</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（五）具有近亲属关系的不得同时在理事会任职。</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十七</w:t>
      </w:r>
      <w:r>
        <w:rPr>
          <w:rFonts w:hint="eastAsia" w:ascii="黑体" w:hAnsi="仿宋" w:eastAsia="黑体" w:cs="仿宋"/>
          <w:sz w:val="32"/>
          <w:szCs w:val="32"/>
        </w:rPr>
        <w:t>条</w:t>
      </w:r>
      <w:r>
        <w:rPr>
          <w:rFonts w:hint="eastAsia" w:ascii="仿宋_GB2312" w:hAnsi="仿宋" w:eastAsia="仿宋_GB2312" w:cs="仿宋"/>
          <w:sz w:val="32"/>
          <w:szCs w:val="32"/>
        </w:rPr>
        <w:t xml:space="preserve"> 理事的权利和义务：</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（一）享受本基金会的选举、被选举和表决权；</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（二）参加本基金会举办的活动；</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（三）对本基金会工作有知情、监督和建议权；</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（四）遵守本基金会章程，维护本基金会合法权益；</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（五）执行本基金会决议；</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（六）完成本基金会交办的工作；</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（七）向本基金会反映情况，提出工作建议。</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w:t>
      </w:r>
      <w:r>
        <w:rPr>
          <w:rFonts w:hint="eastAsia" w:ascii="黑体" w:hAnsi="仿宋" w:eastAsia="黑体" w:cs="仿宋"/>
          <w:sz w:val="32"/>
          <w:szCs w:val="32"/>
          <w:lang w:val="en-US" w:eastAsia="zh-CN"/>
        </w:rPr>
        <w:t>八</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本基金会的决策机构是理事会。理事会行使下列职权：</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（一）制定、修改章程；</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（二）选举、罢免理事长、副理事长、秘书长；</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（三）决定重大业务活动计划，包括资金的募集、管理和使用计划；</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（四）年度收支预算及决算审定；</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（五）制定内部管理制度；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（六）决定设立办事机构、分支机构、代表机构；</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（七）决定由秘书长提名的副秘书长和各机构主要负责人的聘任；</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（八）听取、审议秘书长的工作报告，检查秘书长的工作；</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（九）决定基金会的分立、合并或终止；</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（十）决定其他重大事项。</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w:t>
      </w:r>
      <w:r>
        <w:rPr>
          <w:rFonts w:hint="eastAsia" w:ascii="黑体" w:hAnsi="仿宋" w:eastAsia="黑体" w:cs="仿宋"/>
          <w:sz w:val="32"/>
          <w:szCs w:val="32"/>
          <w:lang w:val="en-US" w:eastAsia="zh-CN"/>
        </w:rPr>
        <w:t>九</w:t>
      </w:r>
      <w:r>
        <w:rPr>
          <w:rFonts w:hint="eastAsia" w:ascii="黑体" w:hAnsi="仿宋" w:eastAsia="黑体" w:cs="仿宋"/>
          <w:sz w:val="32"/>
          <w:szCs w:val="32"/>
        </w:rPr>
        <w:t>条</w:t>
      </w:r>
      <w:r>
        <w:rPr>
          <w:rFonts w:hint="eastAsia" w:ascii="仿宋_GB2312" w:hAnsi="仿宋" w:eastAsia="仿宋_GB2312" w:cs="仿宋"/>
          <w:sz w:val="32"/>
          <w:szCs w:val="32"/>
        </w:rPr>
        <w:t xml:space="preserve"> 理事会每年召开2次会议。理事会会议一般由理事长负责召集和主持。</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有1/3理事提议，必须召开理事会会议，如理事长不能召集，提议理事可推选召集人。</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召开理事会会议，理事长或召集人需提前5日通知全体理事、监事。</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二十</w:t>
      </w:r>
      <w:r>
        <w:rPr>
          <w:rFonts w:hint="eastAsia" w:ascii="黑体" w:hAnsi="仿宋" w:eastAsia="黑体" w:cs="仿宋"/>
          <w:sz w:val="32"/>
          <w:szCs w:val="32"/>
        </w:rPr>
        <w:t>条</w:t>
      </w:r>
      <w:r>
        <w:rPr>
          <w:rFonts w:hint="eastAsia" w:ascii="仿宋_GB2312" w:hAnsi="仿宋" w:eastAsia="仿宋_GB2312" w:cs="仿宋"/>
          <w:sz w:val="32"/>
          <w:szCs w:val="32"/>
        </w:rPr>
        <w:t xml:space="preserve"> 理事会会议须有2/3以上理事出席方能召开；理事会决议须经出席理事过半数通过方为有效。</w:t>
      </w:r>
    </w:p>
    <w:p>
      <w:pPr>
        <w:spacing w:line="578"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下列重要事项的决议，须经出席理事表决，2/3以上通过方为有效：</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（一）章程的修改；</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（二）选举或者罢免理事长、副理事长、秘书长；</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（三）章程规定的重大募捐、投资活动；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（四）基金会的分立、合并。</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二十一</w:t>
      </w:r>
      <w:r>
        <w:rPr>
          <w:rFonts w:hint="eastAsia" w:ascii="黑体" w:hAnsi="仿宋" w:eastAsia="黑体" w:cs="仿宋"/>
          <w:sz w:val="32"/>
          <w:szCs w:val="32"/>
        </w:rPr>
        <w:t>条</w:t>
      </w:r>
      <w:r>
        <w:rPr>
          <w:rFonts w:hint="eastAsia" w:ascii="仿宋_GB2312" w:hAnsi="仿宋" w:eastAsia="仿宋_GB2312" w:cs="仿宋"/>
          <w:sz w:val="32"/>
          <w:szCs w:val="32"/>
        </w:rPr>
        <w:t xml:space="preserve"> 理事会会议应当制作会议记录。形成决议的，应当当场制作会议纪要，并由出席理事审阅、签名。理事会决议违反法律、法规或章程规定，致使基金会遭受损失的，参与决议的理事应当承担责任。但经证明在表决时反对并记载于会议记录的，该理事可免除责任。</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二十二</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本基金会设监事3名。监事任期与理事任期相同，期满可以连任。                         </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二十三</w:t>
      </w:r>
      <w:r>
        <w:rPr>
          <w:rFonts w:hint="eastAsia" w:ascii="黑体" w:hAnsi="仿宋" w:eastAsia="黑体" w:cs="仿宋"/>
          <w:sz w:val="32"/>
          <w:szCs w:val="32"/>
        </w:rPr>
        <w:t>条</w:t>
      </w:r>
      <w:r>
        <w:rPr>
          <w:rFonts w:hint="eastAsia" w:ascii="仿宋_GB2312" w:hAnsi="仿宋" w:eastAsia="仿宋_GB2312" w:cs="仿宋"/>
          <w:sz w:val="32"/>
          <w:szCs w:val="32"/>
        </w:rPr>
        <w:t xml:space="preserve"> 理事、理事的近亲属和基金会财会人员不得任监事。</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二十四</w:t>
      </w:r>
      <w:r>
        <w:rPr>
          <w:rFonts w:hint="eastAsia" w:ascii="黑体" w:hAnsi="仿宋" w:eastAsia="黑体" w:cs="仿宋"/>
          <w:sz w:val="32"/>
          <w:szCs w:val="32"/>
        </w:rPr>
        <w:t>条</w:t>
      </w:r>
      <w:r>
        <w:rPr>
          <w:rFonts w:hint="eastAsia" w:ascii="仿宋_GB2312" w:hAnsi="仿宋" w:eastAsia="仿宋_GB2312" w:cs="仿宋"/>
          <w:sz w:val="32"/>
          <w:szCs w:val="32"/>
        </w:rPr>
        <w:t xml:space="preserve"> 监事的产生和罢免：</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（一）监事由主要捐赠人、业务主管单位分别选派；</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（二）登记管理机关根据工作需要选派；</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（三）监事的变更依照其产生程序。</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二十五</w:t>
      </w:r>
      <w:r>
        <w:rPr>
          <w:rFonts w:hint="eastAsia" w:ascii="黑体" w:hAnsi="仿宋" w:eastAsia="黑体" w:cs="仿宋"/>
          <w:sz w:val="32"/>
          <w:szCs w:val="32"/>
        </w:rPr>
        <w:t>条</w:t>
      </w:r>
      <w:r>
        <w:rPr>
          <w:rFonts w:hint="eastAsia" w:ascii="仿宋_GB2312" w:hAnsi="仿宋" w:eastAsia="仿宋_GB2312" w:cs="仿宋"/>
          <w:sz w:val="32"/>
          <w:szCs w:val="32"/>
        </w:rPr>
        <w:t xml:space="preserve"> 监事的权利和义务：</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监事依照章程规定的程序检查基金会财务和会计资料，监督理事会遵守法律和章程的情况。</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监事列席理事会会议，有权向理事会提出质询和建议，并应当向登记管理机关、业务主管单位以及税务、会计主管部门反映情况。</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监事应当遵守有关法律法规和基金会章程，忠实履行职责。</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w:t>
      </w:r>
      <w:r>
        <w:rPr>
          <w:rFonts w:hint="eastAsia" w:ascii="黑体" w:hAnsi="仿宋" w:eastAsia="黑体" w:cs="仿宋"/>
          <w:sz w:val="32"/>
          <w:szCs w:val="32"/>
          <w:lang w:val="en-US" w:eastAsia="zh-CN"/>
        </w:rPr>
        <w:t>六</w:t>
      </w:r>
      <w:r>
        <w:rPr>
          <w:rFonts w:hint="eastAsia" w:ascii="黑体" w:hAnsi="仿宋" w:eastAsia="黑体" w:cs="仿宋"/>
          <w:sz w:val="32"/>
          <w:szCs w:val="32"/>
        </w:rPr>
        <w:t>条</w:t>
      </w:r>
      <w:r>
        <w:rPr>
          <w:rFonts w:hint="eastAsia" w:ascii="仿宋_GB2312" w:hAnsi="仿宋" w:eastAsia="仿宋_GB2312" w:cs="仿宋"/>
          <w:sz w:val="32"/>
          <w:szCs w:val="32"/>
        </w:rPr>
        <w:t xml:space="preserve"> 在本基金会领取报酬的理事不得超过理事总人数的1/3。监事和未在基金会担任专职工作的理事不得从基金会获取报酬。</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w:t>
      </w:r>
      <w:r>
        <w:rPr>
          <w:rFonts w:hint="eastAsia" w:ascii="黑体" w:hAnsi="仿宋" w:eastAsia="黑体" w:cs="仿宋"/>
          <w:sz w:val="32"/>
          <w:szCs w:val="32"/>
          <w:lang w:val="en-US" w:eastAsia="zh-CN"/>
        </w:rPr>
        <w:t>七</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本基金会理事遇有个人利益与基金会利益关联时，不得参与相关事宜的决策；基金会理事、监事及其近亲属不得与基金会有任何交易行为。</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w:t>
      </w:r>
      <w:r>
        <w:rPr>
          <w:rFonts w:hint="eastAsia" w:ascii="黑体" w:hAnsi="仿宋" w:eastAsia="黑体" w:cs="仿宋"/>
          <w:sz w:val="32"/>
          <w:szCs w:val="32"/>
          <w:lang w:val="en-US" w:eastAsia="zh-CN"/>
        </w:rPr>
        <w:t>八</w:t>
      </w:r>
      <w:r>
        <w:rPr>
          <w:rFonts w:hint="eastAsia" w:ascii="黑体" w:hAnsi="仿宋" w:eastAsia="黑体" w:cs="仿宋"/>
          <w:sz w:val="32"/>
          <w:szCs w:val="32"/>
        </w:rPr>
        <w:t>条</w:t>
      </w:r>
      <w:r>
        <w:rPr>
          <w:rFonts w:hint="eastAsia" w:ascii="仿宋_GB2312" w:hAnsi="仿宋" w:eastAsia="仿宋_GB2312" w:cs="仿宋"/>
          <w:sz w:val="32"/>
          <w:szCs w:val="32"/>
        </w:rPr>
        <w:t xml:space="preserve"> 理事会设理事长、副理事长和秘书长，从理事中选举产生。</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w:t>
      </w:r>
      <w:r>
        <w:rPr>
          <w:rFonts w:hint="eastAsia" w:ascii="黑体" w:hAnsi="仿宋" w:eastAsia="黑体" w:cs="仿宋"/>
          <w:sz w:val="32"/>
          <w:szCs w:val="32"/>
          <w:lang w:val="en-US" w:eastAsia="zh-CN"/>
        </w:rPr>
        <w:t>九</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本基金会理事长、副理事长、秘书长必须符合以下条件：</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（一）在本基金会业务领域内有较大影响；</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（二）理事长、副理事长、秘书长最高任职年龄不超过70周岁，秘书长为专职；</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（三）身体健康，能坚持正常工作；</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（四）具有完全民事行为能力。</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三十</w:t>
      </w:r>
      <w:r>
        <w:rPr>
          <w:rFonts w:hint="eastAsia" w:ascii="黑体" w:hAnsi="仿宋" w:eastAsia="黑体" w:cs="仿宋"/>
          <w:sz w:val="32"/>
          <w:szCs w:val="32"/>
        </w:rPr>
        <w:t>条</w:t>
      </w:r>
      <w:r>
        <w:rPr>
          <w:rFonts w:hint="eastAsia" w:ascii="仿宋_GB2312" w:hAnsi="仿宋" w:eastAsia="仿宋_GB2312" w:cs="仿宋"/>
          <w:sz w:val="32"/>
          <w:szCs w:val="32"/>
        </w:rPr>
        <w:t xml:space="preserve"> 有下列情形之一的人员，不能担任本基金会的理事长、副理事长、秘书长：</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（一）属于现职国家工作人员的；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（二）因犯罪被判处管制、拘役或者有期徒刑，刑期执行完毕之日起未逾5年的；</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（三）因犯罪被判处剥夺政治权利正在执行期间或者曾经被判处剥夺政治权利的；</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（四）曾在因违法被撤销登记的基金会担任理事长、副理事长或者秘书长，且对该基金会的违法行为负有个人责任，自该基金会被撤销之日起未逾5年的。</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三十一</w:t>
      </w:r>
      <w:r>
        <w:rPr>
          <w:rFonts w:hint="eastAsia" w:ascii="黑体" w:hAnsi="仿宋" w:eastAsia="黑体" w:cs="仿宋"/>
          <w:sz w:val="32"/>
          <w:szCs w:val="32"/>
        </w:rPr>
        <w:t>条</w:t>
      </w:r>
      <w:r>
        <w:rPr>
          <w:rFonts w:hint="eastAsia" w:ascii="仿宋_GB2312" w:hAnsi="仿宋" w:eastAsia="仿宋_GB2312" w:cs="仿宋"/>
          <w:sz w:val="32"/>
          <w:szCs w:val="32"/>
        </w:rPr>
        <w:t xml:space="preserve"> </w:t>
      </w:r>
      <w:r>
        <w:rPr>
          <w:rFonts w:hint="eastAsia" w:ascii="仿宋_GB2312" w:hAnsi="仿宋" w:eastAsia="仿宋_GB2312" w:cs="仿宋"/>
          <w:sz w:val="32"/>
          <w:szCs w:val="32"/>
        </w:rPr>
        <w:t xml:space="preserve">本基金会的理事长、副理事长、秘书长每届任期5年，连任不超过两届。因特殊情况需超届连任的，须经理事会特殊程序表决通过，报业务主管单位审查并经登记管理机关批准同意后，方可任职。         </w:t>
      </w:r>
      <w:r>
        <w:rPr>
          <w:rFonts w:hint="eastAsia" w:ascii="仿宋_GB2312" w:hAnsi="仿宋" w:eastAsia="仿宋_GB2312" w:cs="仿宋"/>
          <w:sz w:val="32"/>
          <w:szCs w:val="32"/>
        </w:rPr>
        <w:t xml:space="preserve">                      </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三十二</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本基金会理事长为基金会法定代表人。本基金会法定代表人不兼任其他组织的法定代表人。</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本基金会法定代表人应当由中国内地居民担任。</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基金会法定代表人在任期间，基金会发生违反《基金会管理条例》和本章程的行为，法定代表人应当承担相关责任。因法定代表人失职，导致基金会发生违法行为或基金会财产损失的，法定代表人应当承担个人责任。</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三十三</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本基金会理事长行使下列职权：</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（一）主持基金会工作，召集和主持理事会会议；</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（二）在理事会闭会期间，代表理事会行使职责；</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（三）督促检查理事会决议的落实情况；</w:t>
      </w:r>
    </w:p>
    <w:p>
      <w:pPr>
        <w:spacing w:line="578" w:lineRule="exact"/>
        <w:ind w:left="640" w:leftChars="305"/>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（四）审核由秘书长提交理事会讨论的年度重大活动计划；</w:t>
      </w:r>
    </w:p>
    <w:p>
      <w:pPr>
        <w:spacing w:line="578" w:lineRule="exact"/>
        <w:ind w:left="640" w:leftChars="305"/>
        <w:rPr>
          <w:rFonts w:hint="eastAsia" w:ascii="仿宋_GB2312" w:hAnsi="仿宋" w:eastAsia="仿宋_GB2312" w:cs="仿宋"/>
          <w:sz w:val="32"/>
          <w:szCs w:val="32"/>
        </w:rPr>
      </w:pPr>
      <w:r>
        <w:rPr>
          <w:rFonts w:hint="eastAsia" w:ascii="仿宋_GB2312" w:hAnsi="仿宋" w:eastAsia="仿宋_GB2312" w:cs="仿宋"/>
          <w:kern w:val="0"/>
          <w:sz w:val="32"/>
          <w:szCs w:val="32"/>
        </w:rPr>
        <w:t>（五）代表基金会签署重要文件；</w:t>
      </w:r>
      <w:r>
        <w:rPr>
          <w:rFonts w:hint="eastAsia" w:ascii="仿宋_GB2312" w:hAnsi="仿宋" w:eastAsia="仿宋_GB2312" w:cs="仿宋"/>
          <w:kern w:val="0"/>
          <w:sz w:val="32"/>
          <w:szCs w:val="32"/>
        </w:rPr>
        <w:br w:type="textWrapping"/>
      </w:r>
      <w:r>
        <w:rPr>
          <w:rFonts w:hint="eastAsia" w:ascii="仿宋_GB2312" w:hAnsi="仿宋" w:eastAsia="仿宋_GB2312" w:cs="仿宋"/>
          <w:kern w:val="0"/>
          <w:sz w:val="32"/>
          <w:szCs w:val="32"/>
        </w:rPr>
        <w:t>（六）审核由秘书长提交的年度收支预算和决算报告。</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三十四</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本基金会副理事长、秘书长在理事长领导下开展工作，秘书长行使下列职权：</w:t>
      </w:r>
    </w:p>
    <w:p>
      <w:pPr>
        <w:widowControl/>
        <w:spacing w:line="578"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（一）对基金会本年度工作提出总结报告，并对下一年度的主要工作提出建议；</w:t>
      </w:r>
    </w:p>
    <w:p>
      <w:pPr>
        <w:widowControl/>
        <w:spacing w:line="578"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（二）协助理事长处理基金会的日常事务，组织实施理事会决议；</w:t>
      </w:r>
    </w:p>
    <w:p>
      <w:pPr>
        <w:widowControl/>
        <w:spacing w:line="578" w:lineRule="exact"/>
        <w:ind w:firstLine="637" w:firstLineChars="199"/>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（三）主持开展日常工作，组织实施基金会年度公益活动计划；</w:t>
      </w:r>
    </w:p>
    <w:p>
      <w:pPr>
        <w:widowControl/>
        <w:spacing w:line="578" w:lineRule="exact"/>
        <w:ind w:left="319" w:leftChars="152" w:firstLine="320" w:firstLineChars="1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（四）向理事会提出基金会年度重大活动计划建议；</w:t>
      </w:r>
    </w:p>
    <w:p>
      <w:pPr>
        <w:widowControl/>
        <w:spacing w:line="578" w:lineRule="exact"/>
        <w:ind w:left="319" w:leftChars="152" w:firstLine="320" w:firstLineChars="1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（五）提出资金的筹集、管理和使用计划；</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xml:space="preserve">   </w:t>
      </w:r>
      <w:r>
        <w:rPr>
          <w:rFonts w:hint="eastAsia" w:ascii="仿宋_GB2312" w:hAnsi="仿宋" w:eastAsia="仿宋_GB2312" w:cs="仿宋"/>
          <w:kern w:val="0"/>
          <w:sz w:val="32"/>
          <w:szCs w:val="32"/>
        </w:rPr>
        <w:t>（六）拟订基金会的内部管理规章制度，报经理事会审批；</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xml:space="preserve">   </w:t>
      </w:r>
      <w:r>
        <w:rPr>
          <w:rFonts w:hint="eastAsia" w:ascii="仿宋_GB2312" w:hAnsi="仿宋" w:eastAsia="仿宋_GB2312" w:cs="仿宋"/>
          <w:kern w:val="0"/>
          <w:sz w:val="32"/>
          <w:szCs w:val="32"/>
        </w:rPr>
        <w:t>（七）协调基金会各机构开展工作；</w:t>
      </w:r>
    </w:p>
    <w:p>
      <w:pPr>
        <w:widowControl/>
        <w:spacing w:line="578" w:lineRule="exact"/>
        <w:ind w:firstLine="637" w:firstLineChars="199"/>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（八）提议聘任或解聘基金会各机构主要负责人人选，报经理事会决定；</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xml:space="preserve">     </w:t>
      </w:r>
      <w:r>
        <w:rPr>
          <w:rFonts w:hint="eastAsia" w:ascii="仿宋_GB2312" w:hAnsi="仿宋" w:eastAsia="仿宋_GB2312" w:cs="仿宋"/>
          <w:kern w:val="0"/>
          <w:sz w:val="32"/>
          <w:szCs w:val="32"/>
        </w:rPr>
        <w:t>（九）提出年度收支预算和决算报告；</w:t>
      </w:r>
    </w:p>
    <w:p>
      <w:pPr>
        <w:widowControl/>
        <w:spacing w:line="578" w:lineRule="exact"/>
        <w:ind w:left="319" w:leftChars="152" w:firstLine="320" w:firstLineChars="1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（十）决定各机构专职工作人员聘用；</w:t>
      </w:r>
    </w:p>
    <w:p>
      <w:pPr>
        <w:widowControl/>
        <w:spacing w:line="578" w:lineRule="exact"/>
        <w:ind w:left="319" w:leftChars="152" w:firstLine="320" w:firstLineChars="1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（十一）章程和理事会赋予的其他职权。</w:t>
      </w:r>
    </w:p>
    <w:p>
      <w:pPr>
        <w:spacing w:line="578" w:lineRule="exact"/>
        <w:jc w:val="center"/>
        <w:rPr>
          <w:rFonts w:hint="eastAsia" w:ascii="黑体" w:hAnsi="仿宋" w:eastAsia="黑体" w:cs="仿宋"/>
          <w:sz w:val="32"/>
          <w:szCs w:val="32"/>
        </w:rPr>
      </w:pPr>
      <w:r>
        <w:rPr>
          <w:rFonts w:hint="eastAsia" w:ascii="仿宋_GB2312" w:hAnsi="仿宋" w:eastAsia="仿宋_GB2312" w:cs="仿宋"/>
          <w:kern w:val="0"/>
          <w:sz w:val="32"/>
          <w:szCs w:val="32"/>
        </w:rPr>
        <w:br w:type="textWrapping"/>
      </w:r>
      <w:r>
        <w:rPr>
          <w:rFonts w:hint="eastAsia" w:ascii="黑体" w:hAnsi="仿宋" w:eastAsia="黑体" w:cs="仿宋"/>
          <w:sz w:val="32"/>
          <w:szCs w:val="32"/>
        </w:rPr>
        <w:t>第</w:t>
      </w:r>
      <w:r>
        <w:rPr>
          <w:rFonts w:hint="eastAsia" w:ascii="黑体" w:hAnsi="仿宋" w:eastAsia="黑体" w:cs="仿宋"/>
          <w:sz w:val="32"/>
          <w:szCs w:val="32"/>
          <w:lang w:val="en-US" w:eastAsia="zh-CN"/>
        </w:rPr>
        <w:t>五</w:t>
      </w:r>
      <w:r>
        <w:rPr>
          <w:rFonts w:hint="eastAsia" w:ascii="黑体" w:hAnsi="仿宋" w:eastAsia="黑体" w:cs="仿宋"/>
          <w:sz w:val="32"/>
          <w:szCs w:val="32"/>
        </w:rPr>
        <w:t>章  财产的管理和使用</w:t>
      </w:r>
    </w:p>
    <w:p>
      <w:pPr>
        <w:spacing w:line="578" w:lineRule="exact"/>
        <w:jc w:val="center"/>
        <w:rPr>
          <w:rFonts w:hint="eastAsia" w:ascii="仿宋_GB2312" w:hAnsi="仿宋" w:eastAsia="仿宋_GB2312" w:cs="仿宋"/>
          <w:sz w:val="32"/>
          <w:szCs w:val="32"/>
        </w:rPr>
      </w:pPr>
    </w:p>
    <w:p>
      <w:pPr>
        <w:spacing w:line="578"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w:t>
      </w:r>
      <w:r>
        <w:rPr>
          <w:rFonts w:hint="eastAsia" w:ascii="黑体" w:hAnsi="仿宋" w:eastAsia="黑体" w:cs="仿宋"/>
          <w:sz w:val="32"/>
          <w:szCs w:val="32"/>
          <w:lang w:val="en-US" w:eastAsia="zh-CN"/>
        </w:rPr>
        <w:t>三十五</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本基金会为公募基金会，本基金会的收入来源于：</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（一）自然人、法人或其他组织的自愿捐赠；</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w:t>
      </w:r>
      <w:r>
        <w:rPr>
          <w:rFonts w:hint="eastAsia" w:ascii="仿宋_GB2312" w:hAnsi="仿宋" w:eastAsia="仿宋_GB2312" w:cs="仿宋"/>
          <w:kern w:val="0"/>
          <w:sz w:val="32"/>
          <w:szCs w:val="32"/>
          <w:lang w:eastAsia="zh-CN"/>
        </w:rPr>
        <w:t>三亚市政府财政资金支持</w:t>
      </w: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32"/>
          <w:szCs w:val="32"/>
        </w:rPr>
        <w:br w:type="textWrapping"/>
      </w:r>
      <w:r>
        <w:rPr>
          <w:rFonts w:hint="eastAsia" w:ascii="仿宋_GB2312" w:hAnsi="仿宋" w:eastAsia="仿宋_GB2312" w:cs="仿宋"/>
          <w:kern w:val="0"/>
          <w:sz w:val="32"/>
          <w:szCs w:val="32"/>
        </w:rPr>
        <w:t xml:space="preserve">    （三）其他投资收益；</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kern w:val="0"/>
          <w:sz w:val="32"/>
          <w:szCs w:val="32"/>
        </w:rPr>
        <w:t>（四）其他合法收入。</w:t>
      </w:r>
    </w:p>
    <w:p>
      <w:pPr>
        <w:spacing w:line="578" w:lineRule="exact"/>
        <w:ind w:firstLine="634" w:firstLineChars="198"/>
        <w:rPr>
          <w:rFonts w:hint="eastAsia" w:ascii="仿宋_GB2312" w:hAnsi="仿宋" w:eastAsia="仿宋_GB2312" w:cs="仿宋"/>
          <w:kern w:val="0"/>
          <w:sz w:val="32"/>
          <w:szCs w:val="32"/>
        </w:rPr>
      </w:pPr>
      <w:r>
        <w:rPr>
          <w:rFonts w:hint="eastAsia" w:ascii="黑体" w:hAnsi="仿宋" w:eastAsia="黑体" w:cs="仿宋"/>
          <w:kern w:val="0"/>
          <w:sz w:val="32"/>
          <w:szCs w:val="32"/>
        </w:rPr>
        <w:t>第三十</w:t>
      </w:r>
      <w:r>
        <w:rPr>
          <w:rFonts w:hint="eastAsia" w:ascii="黑体" w:hAnsi="仿宋" w:eastAsia="黑体" w:cs="仿宋"/>
          <w:kern w:val="0"/>
          <w:sz w:val="32"/>
          <w:szCs w:val="32"/>
          <w:lang w:val="en-US" w:eastAsia="zh-CN"/>
        </w:rPr>
        <w:t>六</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本基金接受捐赠，应当遵守法律法规，符合章程规定的宗旨和公益活动的业务范围。</w:t>
      </w:r>
    </w:p>
    <w:p>
      <w:pPr>
        <w:tabs>
          <w:tab w:val="left" w:pos="2268"/>
        </w:tabs>
        <w:adjustRightInd w:val="0"/>
        <w:snapToGrid w:val="0"/>
        <w:spacing w:line="578" w:lineRule="exact"/>
        <w:ind w:right="-94" w:rightChars="-45" w:firstLine="640" w:firstLineChars="200"/>
        <w:rPr>
          <w:rFonts w:hint="eastAsia" w:ascii="仿宋_GB2312" w:hAnsi="新宋体" w:eastAsia="仿宋_GB2312"/>
          <w:sz w:val="32"/>
          <w:szCs w:val="32"/>
        </w:rPr>
      </w:pPr>
      <w:r>
        <w:rPr>
          <w:rFonts w:hint="eastAsia" w:ascii="黑体" w:hAnsi="新宋体" w:eastAsia="黑体"/>
          <w:sz w:val="32"/>
          <w:szCs w:val="32"/>
        </w:rPr>
        <w:t>第三十</w:t>
      </w:r>
      <w:r>
        <w:rPr>
          <w:rFonts w:hint="eastAsia" w:ascii="黑体" w:hAnsi="新宋体" w:eastAsia="黑体"/>
          <w:sz w:val="32"/>
          <w:szCs w:val="32"/>
          <w:lang w:val="en-US" w:eastAsia="zh-CN"/>
        </w:rPr>
        <w:t>七</w:t>
      </w:r>
      <w:r>
        <w:rPr>
          <w:rFonts w:hint="eastAsia" w:ascii="黑体" w:hAnsi="新宋体" w:eastAsia="黑体"/>
          <w:sz w:val="32"/>
          <w:szCs w:val="32"/>
        </w:rPr>
        <w:t xml:space="preserve">条 </w:t>
      </w:r>
      <w:r>
        <w:rPr>
          <w:rFonts w:hint="eastAsia" w:ascii="仿宋_GB2312" w:hAnsi="新宋体" w:eastAsia="仿宋_GB2312"/>
          <w:sz w:val="32"/>
          <w:szCs w:val="32"/>
        </w:rPr>
        <w:t>本基金会组织募捐时，应当向社会公布募得资金后拟开展的公益活动和资金的详细使用计划。重大募捐活动应当报行业主管部门和登记管理机关备案。本基金会组织募捐，不得以任何形式进行摊派及变相摊派。</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w:t>
      </w:r>
      <w:r>
        <w:rPr>
          <w:rFonts w:hint="eastAsia" w:ascii="黑体" w:hAnsi="仿宋" w:eastAsia="黑体" w:cs="仿宋"/>
          <w:sz w:val="32"/>
          <w:szCs w:val="32"/>
          <w:lang w:val="en-US" w:eastAsia="zh-CN"/>
        </w:rPr>
        <w:t>八</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本基金会的财产及其他收入受法律保护，任何单位、个人不得侵占、私分、挪用。</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w:t>
      </w:r>
      <w:r>
        <w:rPr>
          <w:rFonts w:hint="eastAsia" w:ascii="黑体" w:hAnsi="仿宋" w:eastAsia="黑体" w:cs="仿宋"/>
          <w:sz w:val="32"/>
          <w:szCs w:val="32"/>
          <w:lang w:val="en-US" w:eastAsia="zh-CN"/>
        </w:rPr>
        <w:t>九</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本基金会根据章程规定的宗旨和公益活动的业务范围使用资金和财产；捐赠协议明确了具体适用方法的捐赠，根据捐赠协议的约定使用。</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接受捐赠的物资无法用于符合本基金会宗旨的用途时，基金会可以依法拍卖或者变卖，所得收入用于捐赠目的。</w:t>
      </w:r>
    </w:p>
    <w:p>
      <w:pPr>
        <w:spacing w:line="578"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仿宋" w:eastAsia="黑体" w:cs="仿宋"/>
          <w:sz w:val="32"/>
          <w:szCs w:val="32"/>
          <w:lang w:val="en-US" w:eastAsia="zh-CN"/>
        </w:rPr>
        <w:t>四十</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本基金会财产主要用于：</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kern w:val="0"/>
          <w:sz w:val="32"/>
          <w:szCs w:val="32"/>
        </w:rPr>
        <w:t>（一）奖励三亚市学校优秀教育工作者和优秀学生，支持在校学生完成学业；</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（二）支持</w:t>
      </w:r>
      <w:r>
        <w:rPr>
          <w:rFonts w:hint="eastAsia" w:ascii="仿宋_GB2312" w:hAnsi="仿宋" w:eastAsia="仿宋_GB2312" w:cs="仿宋"/>
          <w:kern w:val="0"/>
          <w:sz w:val="32"/>
          <w:szCs w:val="32"/>
          <w:lang w:eastAsia="zh-CN"/>
        </w:rPr>
        <w:t>省外优质教育资源到三亚设立分校，开展</w:t>
      </w:r>
      <w:r>
        <w:rPr>
          <w:rFonts w:hint="eastAsia" w:ascii="仿宋_GB2312" w:hAnsi="仿宋" w:eastAsia="仿宋_GB2312" w:cs="仿宋"/>
          <w:kern w:val="0"/>
          <w:sz w:val="32"/>
          <w:szCs w:val="32"/>
        </w:rPr>
        <w:t>合作办学项目</w:t>
      </w:r>
      <w:r>
        <w:rPr>
          <w:rFonts w:hint="eastAsia" w:ascii="仿宋_GB2312" w:hAnsi="仿宋" w:eastAsia="仿宋_GB2312" w:cs="仿宋"/>
          <w:kern w:val="0"/>
          <w:sz w:val="32"/>
          <w:szCs w:val="32"/>
          <w:lang w:eastAsia="zh-CN"/>
        </w:rPr>
        <w:t>等</w:t>
      </w:r>
      <w:r>
        <w:rPr>
          <w:rFonts w:hint="eastAsia" w:ascii="仿宋_GB2312" w:hAnsi="仿宋" w:eastAsia="仿宋_GB2312" w:cs="仿宋"/>
          <w:kern w:val="0"/>
          <w:sz w:val="32"/>
          <w:szCs w:val="32"/>
        </w:rPr>
        <w:t>；</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（三）支持中外教育合作项目；</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（四）举办或资助有益教育，为教育教师服务；</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（五）组织资助贫困家庭学生，帮助他（她）们完成学业；</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（六）支持与教育相关的其他项目；</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（七）基金会的日常运转、管理及筹资费用；</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kern w:val="0"/>
          <w:sz w:val="32"/>
          <w:szCs w:val="32"/>
        </w:rPr>
        <w:t>（八）理事会决定的其他费用。</w:t>
      </w:r>
    </w:p>
    <w:p>
      <w:pPr>
        <w:spacing w:line="578" w:lineRule="exact"/>
        <w:rPr>
          <w:rFonts w:hint="eastAsia" w:ascii="仿宋_GB2312" w:hAnsi="仿宋" w:eastAsia="仿宋_GB2312" w:cs="仿宋"/>
          <w:sz w:val="32"/>
          <w:szCs w:val="32"/>
        </w:rPr>
      </w:pPr>
      <w:r>
        <w:rPr>
          <w:rFonts w:hint="eastAsia" w:ascii="黑体" w:hAnsi="仿宋" w:eastAsia="黑体" w:cs="仿宋"/>
          <w:sz w:val="32"/>
          <w:szCs w:val="32"/>
          <w:lang w:val="en-US" w:eastAsia="zh-CN"/>
        </w:rPr>
        <w:t xml:space="preserve">   </w:t>
      </w:r>
      <w:r>
        <w:rPr>
          <w:rFonts w:hint="eastAsia" w:ascii="黑体" w:hAnsi="仿宋" w:eastAsia="黑体" w:cs="仿宋"/>
          <w:sz w:val="32"/>
          <w:szCs w:val="32"/>
        </w:rPr>
        <w:t>第</w:t>
      </w:r>
      <w:r>
        <w:rPr>
          <w:rFonts w:hint="eastAsia" w:ascii="黑体" w:hAnsi="仿宋" w:eastAsia="黑体" w:cs="仿宋"/>
          <w:sz w:val="32"/>
          <w:szCs w:val="32"/>
          <w:lang w:val="en-US" w:eastAsia="zh-CN"/>
        </w:rPr>
        <w:t>四十一</w:t>
      </w:r>
      <w:r>
        <w:rPr>
          <w:rFonts w:hint="eastAsia" w:ascii="黑体" w:hAnsi="仿宋" w:eastAsia="黑体" w:cs="仿宋"/>
          <w:sz w:val="32"/>
          <w:szCs w:val="32"/>
        </w:rPr>
        <w:t>条</w:t>
      </w:r>
      <w:r>
        <w:rPr>
          <w:rFonts w:hint="eastAsia" w:ascii="仿宋_GB2312" w:hAnsi="仿宋" w:eastAsia="仿宋_GB2312" w:cs="仿宋"/>
          <w:sz w:val="32"/>
          <w:szCs w:val="32"/>
        </w:rPr>
        <w:t xml:space="preserve"> 本基金会的重大募捐、投资活动是指：</w:t>
      </w:r>
      <w:r>
        <w:rPr>
          <w:rFonts w:hint="eastAsia" w:ascii="仿宋_GB2312" w:hAnsi="仿宋" w:eastAsia="仿宋_GB2312" w:cs="仿宋"/>
          <w:kern w:val="0"/>
          <w:sz w:val="32"/>
          <w:szCs w:val="32"/>
        </w:rPr>
        <w:t>接受壹佰万元或以上的捐赠活动；对外投资额伍拾万元或以上的投资活动。</w:t>
      </w:r>
    </w:p>
    <w:p>
      <w:pPr>
        <w:widowControl/>
        <w:spacing w:line="578" w:lineRule="exact"/>
        <w:jc w:val="left"/>
        <w:rPr>
          <w:rFonts w:hint="eastAsia" w:ascii="仿宋_GB2312" w:hAnsi="仿宋" w:eastAsia="仿宋_GB2312" w:cs="仿宋"/>
          <w:kern w:val="0"/>
          <w:sz w:val="32"/>
          <w:szCs w:val="32"/>
        </w:rPr>
      </w:pPr>
      <w:r>
        <w:rPr>
          <w:rFonts w:hint="eastAsia" w:ascii="黑体" w:hAnsi="仿宋" w:eastAsia="黑体" w:cs="仿宋"/>
          <w:sz w:val="32"/>
          <w:szCs w:val="32"/>
          <w:lang w:val="en-US" w:eastAsia="zh-CN"/>
        </w:rPr>
        <w:t xml:space="preserve">   </w:t>
      </w:r>
      <w:r>
        <w:rPr>
          <w:rFonts w:hint="eastAsia" w:ascii="黑体" w:hAnsi="仿宋" w:eastAsia="黑体" w:cs="仿宋"/>
          <w:sz w:val="32"/>
          <w:szCs w:val="32"/>
        </w:rPr>
        <w:t>第</w:t>
      </w:r>
      <w:r>
        <w:rPr>
          <w:rFonts w:hint="eastAsia" w:ascii="黑体" w:hAnsi="仿宋" w:eastAsia="黑体" w:cs="仿宋"/>
          <w:sz w:val="32"/>
          <w:szCs w:val="32"/>
          <w:lang w:val="en-US" w:eastAsia="zh-CN"/>
        </w:rPr>
        <w:t>四十二</w:t>
      </w:r>
      <w:r>
        <w:rPr>
          <w:rFonts w:hint="eastAsia" w:ascii="黑体" w:hAnsi="仿宋" w:eastAsia="黑体" w:cs="仿宋"/>
          <w:sz w:val="32"/>
          <w:szCs w:val="32"/>
        </w:rPr>
        <w:t>条</w:t>
      </w:r>
      <w:r>
        <w:rPr>
          <w:rFonts w:hint="eastAsia" w:ascii="仿宋_GB2312" w:hAnsi="仿宋" w:eastAsia="仿宋_GB2312" w:cs="仿宋"/>
          <w:sz w:val="32"/>
          <w:szCs w:val="32"/>
        </w:rPr>
        <w:t xml:space="preserve"> </w:t>
      </w:r>
      <w:r>
        <w:rPr>
          <w:rFonts w:hint="eastAsia" w:ascii="仿宋_GB2312" w:hAnsi="仿宋" w:eastAsia="仿宋_GB2312" w:cs="仿宋"/>
          <w:kern w:val="0"/>
          <w:sz w:val="32"/>
          <w:szCs w:val="32"/>
        </w:rPr>
        <w:t>本基金会按照合法、安全、有效的原则，努力实现基金的保值、增值。</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四十三</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本基金会每年用于从事章程规定的公益事业支出，不得低于上一年总收入的70%。本基金会工作人员的工资福利和行政办公支出不得超过当年总支出的10%。</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四十四</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本基金会开展公益资助项目，应当向社会公开所开展的公益资助项目种类以及申请、评审程序。</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四十五</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捐赠人有权向本基金会查询捐赠财产的使用、管理情况，并提出意见和建议。对于捐赠人的查询，基金会应当及时如实答复。本基金会违反捐赠协议使用捐赠财产的，捐赠人有权要求基金会遵守捐赠协议或者向人民法院申请撤销捐赠、解除捐赠协议。捐赠人对投入基金会的财产不保留或者不享有任何财产权利。</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第四十</w:t>
      </w:r>
      <w:r>
        <w:rPr>
          <w:rFonts w:hint="eastAsia" w:ascii="黑体" w:hAnsi="仿宋" w:eastAsia="黑体" w:cs="仿宋"/>
          <w:kern w:val="0"/>
          <w:sz w:val="32"/>
          <w:szCs w:val="32"/>
          <w:lang w:val="en-US" w:eastAsia="zh-CN"/>
        </w:rPr>
        <w:t>六</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可以与受助人签订协议，约定资助方式、资助数额以及资金用途和使用方式。本基金会有权对资助的使用情况进行监督。受助人未按协议约定使用资助或者有其他违反协议情形的，本基金会有权解除资助协议。</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黑体" w:hAnsi="仿宋" w:eastAsia="黑体" w:cs="仿宋"/>
          <w:kern w:val="0"/>
          <w:sz w:val="32"/>
          <w:szCs w:val="32"/>
        </w:rPr>
        <w:t>第四十</w:t>
      </w:r>
      <w:r>
        <w:rPr>
          <w:rFonts w:hint="eastAsia" w:ascii="黑体" w:hAnsi="仿宋" w:eastAsia="黑体" w:cs="仿宋"/>
          <w:kern w:val="0"/>
          <w:sz w:val="32"/>
          <w:szCs w:val="32"/>
          <w:lang w:val="en-US" w:eastAsia="zh-CN"/>
        </w:rPr>
        <w:t>七</w:t>
      </w:r>
      <w:r>
        <w:rPr>
          <w:rFonts w:hint="eastAsia" w:ascii="黑体" w:hAnsi="仿宋" w:eastAsia="黑体" w:cs="仿宋"/>
          <w:kern w:val="0"/>
          <w:sz w:val="32"/>
          <w:szCs w:val="32"/>
        </w:rPr>
        <w:t xml:space="preserve">条 </w:t>
      </w:r>
      <w:r>
        <w:rPr>
          <w:rFonts w:hint="eastAsia" w:ascii="仿宋_GB2312" w:hAnsi="仿宋" w:eastAsia="仿宋_GB2312" w:cs="仿宋"/>
          <w:kern w:val="0"/>
          <w:sz w:val="32"/>
          <w:szCs w:val="32"/>
        </w:rPr>
        <w:t>本基金会应当合理设计慈善项目,符合本会宗旨和章程的有关规定.优化实施流程,降低运行成本,提高慈善财产使用效益。</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本基金会建立健全慈善项目的决策、执行、监督机制,对慈善项目的立项、审查、执行、控制、评估、反馈等环节建立科学、规范、有效的要求,设立项目管理机构,配合专职人员行使项目管理职责。</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本基金会按照公开、公平、公正的原则,确定慈善受益人.本会管理人员的利害关系不得作为受益人。</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本基金会开展重大慈善项目,应当由理事会表决通过,且同意的人数不得低于到会理事人数的2/3。</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本基金会的重大慈善项目包括:</w:t>
      </w:r>
    </w:p>
    <w:p>
      <w:pPr>
        <w:widowControl/>
        <w:numPr>
          <w:ilvl w:val="0"/>
          <w:numId w:val="2"/>
        </w:numPr>
        <w:tabs>
          <w:tab w:val="left" w:pos="1347"/>
        </w:tabs>
        <w:spacing w:line="578" w:lineRule="exact"/>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年度慈善项目计划;</w:t>
      </w:r>
    </w:p>
    <w:p>
      <w:pPr>
        <w:widowControl/>
        <w:numPr>
          <w:ilvl w:val="0"/>
          <w:numId w:val="2"/>
        </w:numPr>
        <w:tabs>
          <w:tab w:val="left" w:pos="1347"/>
        </w:tabs>
        <w:spacing w:line="578" w:lineRule="exact"/>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超过20万元的慈善项目;</w:t>
      </w:r>
    </w:p>
    <w:p>
      <w:pPr>
        <w:widowControl/>
        <w:spacing w:line="578" w:lineRule="exact"/>
        <w:ind w:firstLine="63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本基金会开展重大慈善项目之前,应当及时向业务主管单位报备(适用于有业务主管单位的社会组织)</w:t>
      </w:r>
    </w:p>
    <w:p>
      <w:pPr>
        <w:widowControl/>
        <w:spacing w:line="578" w:lineRule="exact"/>
        <w:ind w:firstLine="63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项目资金的使用要严格遵守国家财务会计制度的规定,按照捐赠协议专款专用。</w:t>
      </w:r>
    </w:p>
    <w:p>
      <w:pPr>
        <w:widowControl/>
        <w:spacing w:line="578" w:lineRule="exact"/>
        <w:ind w:firstLine="63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慈善项目资金的管理使用要自觉接受财务部门、审计机关、业务主管单位、登记管理机关和社会公关的监督,认真履行信息公开义务,接受社会监督。</w:t>
      </w:r>
    </w:p>
    <w:p>
      <w:pPr>
        <w:widowControl/>
        <w:spacing w:line="578" w:lineRule="exact"/>
        <w:ind w:firstLine="63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本基金会要加强慈善项目档案管理,保存慈善项目的完整信息,做好慈善项目的建档归档工作。</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黑体" w:hAnsi="仿宋" w:eastAsia="黑体" w:cs="仿宋"/>
          <w:kern w:val="0"/>
          <w:sz w:val="32"/>
          <w:szCs w:val="32"/>
        </w:rPr>
        <w:t>第四十</w:t>
      </w:r>
      <w:r>
        <w:rPr>
          <w:rFonts w:hint="eastAsia" w:ascii="黑体" w:hAnsi="仿宋" w:eastAsia="黑体" w:cs="仿宋"/>
          <w:kern w:val="0"/>
          <w:sz w:val="32"/>
          <w:szCs w:val="32"/>
          <w:lang w:val="en-US" w:eastAsia="zh-CN"/>
        </w:rPr>
        <w:t>八</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本基金会应当执行国家统一的会计制度，依法进行会计核算、建立健全内部会计监督制度，保证会计资料合法、真实、准确、完整。</w:t>
      </w:r>
      <w:r>
        <w:rPr>
          <w:rFonts w:hint="eastAsia" w:ascii="仿宋_GB2312" w:hAnsi="仿宋" w:eastAsia="仿宋_GB2312" w:cs="仿宋"/>
          <w:kern w:val="0"/>
          <w:sz w:val="32"/>
          <w:szCs w:val="32"/>
        </w:rPr>
        <w:br w:type="textWrapping"/>
      </w:r>
      <w:r>
        <w:rPr>
          <w:rFonts w:hint="eastAsia" w:ascii="仿宋_GB2312" w:hAnsi="仿宋" w:eastAsia="仿宋_GB2312" w:cs="仿宋"/>
          <w:kern w:val="0"/>
          <w:sz w:val="32"/>
          <w:szCs w:val="32"/>
        </w:rPr>
        <w:t xml:space="preserve">    本基金会接受税务、会计主管部门依法实施的税务监督和会计监督。</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黑体" w:hAnsi="仿宋" w:eastAsia="黑体" w:cs="仿宋"/>
          <w:kern w:val="0"/>
          <w:sz w:val="32"/>
          <w:szCs w:val="32"/>
        </w:rPr>
        <w:t>第四十</w:t>
      </w:r>
      <w:r>
        <w:rPr>
          <w:rFonts w:hint="eastAsia" w:ascii="黑体" w:hAnsi="仿宋" w:eastAsia="黑体" w:cs="仿宋"/>
          <w:kern w:val="0"/>
          <w:sz w:val="32"/>
          <w:szCs w:val="32"/>
          <w:lang w:val="en-US" w:eastAsia="zh-CN"/>
        </w:rPr>
        <w:t>九</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本基金会配备具有专业资格的会计人员。会计不得兼出纳。会计人员调动工作或离职时，必须与接管人员办清交接手续。</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五十</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本基金会每年1月1日至12月31日理事会对下列事项进行审定：</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（一）上年度业务报告及经费收支决算；</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（二）本年度业务计划及经费收支预算；</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（三）财产清册（含当年度捐赠者名册及有关资料）。</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五十一</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本基金会进行年检、换届、更换法定代表人以及清算时，应当进行财务审计。</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五十二</w:t>
      </w:r>
      <w:r>
        <w:rPr>
          <w:rFonts w:hint="eastAsia" w:ascii="黑体" w:hAnsi="仿宋" w:eastAsia="黑体" w:cs="仿宋"/>
          <w:kern w:val="0"/>
          <w:sz w:val="32"/>
          <w:szCs w:val="32"/>
        </w:rPr>
        <w:t xml:space="preserve">条 </w:t>
      </w:r>
      <w:r>
        <w:rPr>
          <w:rFonts w:hint="eastAsia" w:ascii="仿宋_GB2312" w:hAnsi="仿宋" w:eastAsia="仿宋_GB2312" w:cs="仿宋"/>
          <w:kern w:val="0"/>
          <w:sz w:val="32"/>
          <w:szCs w:val="32"/>
        </w:rPr>
        <w:t>本基金会按照《基金会管理条例》规定，接受登记管理机关组织的年度检查。</w:t>
      </w:r>
    </w:p>
    <w:p>
      <w:pPr>
        <w:widowControl/>
        <w:spacing w:line="578" w:lineRule="exact"/>
        <w:ind w:firstLine="627" w:firstLineChars="196"/>
        <w:jc w:val="left"/>
        <w:rPr>
          <w:rFonts w:hint="eastAsia" w:ascii="仿宋_GB2312" w:hAnsi="仿宋" w:eastAsia="仿宋_GB2312" w:cs="仿宋"/>
          <w:kern w:val="0"/>
          <w:sz w:val="32"/>
          <w:szCs w:val="32"/>
        </w:rPr>
      </w:pP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五十三</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本基金会通过登记管理机关的年度检查后，应将年度工作报告在登记管理机关指定的媒体上公布，接受社会公众的查询、监督。</w:t>
      </w:r>
    </w:p>
    <w:p>
      <w:pPr>
        <w:widowControl/>
        <w:spacing w:line="578" w:lineRule="exact"/>
        <w:jc w:val="center"/>
        <w:rPr>
          <w:rFonts w:hint="eastAsia" w:ascii="仿宋_GB2312" w:hAnsi="仿宋" w:eastAsia="仿宋_GB2312" w:cs="仿宋"/>
          <w:kern w:val="0"/>
          <w:sz w:val="32"/>
          <w:szCs w:val="32"/>
        </w:rPr>
      </w:pPr>
    </w:p>
    <w:p>
      <w:pPr>
        <w:widowControl/>
        <w:spacing w:line="578" w:lineRule="exact"/>
        <w:jc w:val="center"/>
        <w:rPr>
          <w:rFonts w:hint="eastAsia" w:ascii="黑体" w:hAnsi="仿宋" w:eastAsia="黑体" w:cs="仿宋"/>
          <w:kern w:val="0"/>
          <w:sz w:val="32"/>
          <w:szCs w:val="32"/>
        </w:rPr>
      </w:pP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六</w:t>
      </w:r>
      <w:r>
        <w:rPr>
          <w:rFonts w:hint="eastAsia" w:ascii="黑体" w:hAnsi="仿宋" w:eastAsia="黑体" w:cs="仿宋"/>
          <w:kern w:val="0"/>
          <w:sz w:val="32"/>
          <w:szCs w:val="32"/>
        </w:rPr>
        <w:t>章</w:t>
      </w:r>
      <w:r>
        <w:rPr>
          <w:rFonts w:hint="eastAsia" w:ascii="仿宋" w:hAnsi="仿宋" w:eastAsia="黑体" w:cs="仿宋"/>
          <w:kern w:val="0"/>
          <w:sz w:val="32"/>
          <w:szCs w:val="32"/>
        </w:rPr>
        <w:t> </w:t>
      </w:r>
      <w:r>
        <w:rPr>
          <w:rFonts w:hint="eastAsia" w:ascii="黑体" w:hAnsi="仿宋" w:eastAsia="黑体" w:cs="仿宋"/>
          <w:kern w:val="0"/>
          <w:sz w:val="32"/>
          <w:szCs w:val="32"/>
        </w:rPr>
        <w:t xml:space="preserve"> 终止和剩余财产处理</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五十四</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本基金会有以下情形之一，应当终止：</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（一）已完成章程规定的宗旨的；</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（二）无法按照章程规定的宗旨继续从事公益活动的；</w:t>
      </w:r>
    </w:p>
    <w:p>
      <w:pPr>
        <w:spacing w:line="578"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（三）基金会发生分立、合并的。</w:t>
      </w:r>
    </w:p>
    <w:p>
      <w:pPr>
        <w:spacing w:line="578" w:lineRule="exact"/>
        <w:ind w:firstLine="640" w:firstLineChars="200"/>
        <w:rPr>
          <w:rFonts w:hint="eastAsia" w:ascii="仿宋_GB2312" w:hAnsi="仿宋" w:eastAsia="仿宋_GB2312" w:cs="仿宋"/>
          <w:kern w:val="0"/>
          <w:sz w:val="32"/>
          <w:szCs w:val="32"/>
        </w:rPr>
      </w:pP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五十五</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本基金会终止，应在理事会表决通过后15日内，报业务主管单位审查同意。经业务主管单位审查同意后的15日内，向登记管理机关申请注销登记。</w:t>
      </w:r>
    </w:p>
    <w:p>
      <w:pPr>
        <w:spacing w:line="578" w:lineRule="exact"/>
        <w:ind w:firstLine="640" w:firstLineChars="200"/>
        <w:rPr>
          <w:rFonts w:hint="eastAsia" w:ascii="仿宋_GB2312" w:hAnsi="仿宋" w:eastAsia="仿宋_GB2312" w:cs="仿宋"/>
          <w:kern w:val="0"/>
          <w:sz w:val="32"/>
          <w:szCs w:val="32"/>
        </w:rPr>
      </w:pPr>
      <w:r>
        <w:rPr>
          <w:rFonts w:hint="eastAsia" w:ascii="黑体" w:hAnsi="仿宋" w:eastAsia="黑体" w:cs="仿宋"/>
          <w:kern w:val="0"/>
          <w:sz w:val="32"/>
          <w:szCs w:val="32"/>
        </w:rPr>
        <w:t>第五十</w:t>
      </w:r>
      <w:r>
        <w:rPr>
          <w:rFonts w:hint="eastAsia" w:ascii="黑体" w:hAnsi="仿宋" w:eastAsia="黑体" w:cs="仿宋"/>
          <w:kern w:val="0"/>
          <w:sz w:val="32"/>
          <w:szCs w:val="32"/>
          <w:lang w:val="en-US" w:eastAsia="zh-CN"/>
        </w:rPr>
        <w:t>六</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办理注销登记前，应当在登记管理机关、业务主管单位的指导下成立清算机构，完成清算工作。本基金会应当自清算结束之日起15日内向登记管理机关办理注销登记；在清算期间不得开展清算以外的活动。</w:t>
      </w:r>
    </w:p>
    <w:p>
      <w:pPr>
        <w:spacing w:line="578" w:lineRule="exact"/>
        <w:ind w:firstLine="640" w:firstLineChars="200"/>
        <w:rPr>
          <w:rFonts w:hint="eastAsia" w:ascii="仿宋_GB2312" w:hAnsi="仿宋" w:eastAsia="仿宋_GB2312" w:cs="仿宋"/>
          <w:kern w:val="0"/>
          <w:sz w:val="32"/>
          <w:szCs w:val="32"/>
        </w:rPr>
      </w:pPr>
      <w:r>
        <w:rPr>
          <w:rFonts w:hint="eastAsia" w:ascii="黑体" w:hAnsi="仿宋" w:eastAsia="黑体" w:cs="仿宋"/>
          <w:kern w:val="0"/>
          <w:sz w:val="32"/>
          <w:szCs w:val="32"/>
        </w:rPr>
        <w:t>第五十</w:t>
      </w:r>
      <w:r>
        <w:rPr>
          <w:rFonts w:hint="eastAsia" w:ascii="黑体" w:hAnsi="仿宋" w:eastAsia="黑体" w:cs="仿宋"/>
          <w:kern w:val="0"/>
          <w:sz w:val="32"/>
          <w:szCs w:val="32"/>
          <w:lang w:val="en-US" w:eastAsia="zh-CN"/>
        </w:rPr>
        <w:t>七</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本基金会注销后的剩余财产，应当按照章程的规定转给宗旨相同或者相似的慈善组织，章程未规定的，由民政部门转给相同或相似的慈善组织，并向社会公告。</w:t>
      </w:r>
    </w:p>
    <w:p>
      <w:pPr>
        <w:widowControl/>
        <w:spacing w:line="578" w:lineRule="exact"/>
        <w:jc w:val="center"/>
        <w:rPr>
          <w:rFonts w:hint="eastAsia" w:ascii="黑体" w:hAnsi="仿宋" w:eastAsia="黑体" w:cs="仿宋"/>
          <w:kern w:val="0"/>
          <w:sz w:val="32"/>
          <w:szCs w:val="32"/>
        </w:rPr>
      </w:pPr>
      <w:r>
        <w:rPr>
          <w:rFonts w:hint="eastAsia" w:ascii="仿宋_GB2312" w:hAnsi="仿宋" w:eastAsia="仿宋_GB2312" w:cs="仿宋"/>
          <w:kern w:val="0"/>
          <w:sz w:val="32"/>
          <w:szCs w:val="32"/>
        </w:rPr>
        <w:br w:type="textWrapping"/>
      </w: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七</w:t>
      </w:r>
      <w:r>
        <w:rPr>
          <w:rFonts w:hint="eastAsia" w:ascii="黑体" w:hAnsi="仿宋" w:eastAsia="黑体" w:cs="仿宋"/>
          <w:kern w:val="0"/>
          <w:sz w:val="32"/>
          <w:szCs w:val="32"/>
        </w:rPr>
        <w:t>章</w:t>
      </w:r>
      <w:r>
        <w:rPr>
          <w:rFonts w:hint="eastAsia" w:ascii="仿宋" w:hAnsi="仿宋" w:eastAsia="黑体" w:cs="仿宋"/>
          <w:kern w:val="0"/>
          <w:sz w:val="32"/>
          <w:szCs w:val="32"/>
        </w:rPr>
        <w:t> </w:t>
      </w:r>
      <w:r>
        <w:rPr>
          <w:rFonts w:hint="eastAsia" w:ascii="黑体" w:hAnsi="仿宋" w:eastAsia="黑体" w:cs="仿宋"/>
          <w:kern w:val="0"/>
          <w:sz w:val="32"/>
          <w:szCs w:val="32"/>
        </w:rPr>
        <w:t xml:space="preserve"> 章程修改</w:t>
      </w:r>
    </w:p>
    <w:p>
      <w:pPr>
        <w:widowControl/>
        <w:spacing w:line="578" w:lineRule="exact"/>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第五十</w:t>
      </w:r>
      <w:r>
        <w:rPr>
          <w:rFonts w:hint="eastAsia" w:ascii="黑体" w:hAnsi="仿宋" w:eastAsia="黑体" w:cs="仿宋"/>
          <w:kern w:val="0"/>
          <w:sz w:val="32"/>
          <w:szCs w:val="32"/>
          <w:lang w:val="en-US" w:eastAsia="zh-CN"/>
        </w:rPr>
        <w:t>八</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本章程的修改，须经理事会表决通过后15日内，报业务主管单位审查同意。经业务主管单位审查同意后，报登记管理机关核准。</w:t>
      </w:r>
    </w:p>
    <w:p>
      <w:pPr>
        <w:widowControl/>
        <w:spacing w:line="578" w:lineRule="exact"/>
        <w:jc w:val="left"/>
        <w:rPr>
          <w:rFonts w:hint="eastAsia" w:ascii="仿宋_GB2312" w:hAnsi="仿宋" w:eastAsia="仿宋_GB2312" w:cs="仿宋"/>
          <w:kern w:val="0"/>
          <w:sz w:val="32"/>
          <w:szCs w:val="32"/>
        </w:rPr>
      </w:pPr>
    </w:p>
    <w:p>
      <w:pPr>
        <w:widowControl/>
        <w:spacing w:line="578" w:lineRule="exact"/>
        <w:jc w:val="center"/>
        <w:rPr>
          <w:rFonts w:hint="eastAsia" w:ascii="黑体" w:hAnsi="仿宋" w:eastAsia="黑体" w:cs="仿宋"/>
          <w:kern w:val="0"/>
          <w:sz w:val="32"/>
          <w:szCs w:val="32"/>
        </w:rPr>
      </w:pP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八</w:t>
      </w:r>
      <w:r>
        <w:rPr>
          <w:rFonts w:hint="eastAsia" w:ascii="黑体" w:hAnsi="仿宋" w:eastAsia="黑体" w:cs="仿宋"/>
          <w:kern w:val="0"/>
          <w:sz w:val="32"/>
          <w:szCs w:val="32"/>
        </w:rPr>
        <w:t>章 附</w:t>
      </w:r>
      <w:r>
        <w:rPr>
          <w:rFonts w:hint="eastAsia" w:ascii="仿宋" w:hAnsi="仿宋" w:eastAsia="黑体" w:cs="仿宋"/>
          <w:kern w:val="0"/>
          <w:sz w:val="32"/>
          <w:szCs w:val="32"/>
        </w:rPr>
        <w:t> </w:t>
      </w:r>
      <w:r>
        <w:rPr>
          <w:rFonts w:hint="eastAsia" w:ascii="黑体" w:hAnsi="仿宋" w:eastAsia="黑体" w:cs="仿宋"/>
          <w:kern w:val="0"/>
          <w:sz w:val="32"/>
          <w:szCs w:val="32"/>
        </w:rPr>
        <w:t xml:space="preserve"> 则</w:t>
      </w:r>
    </w:p>
    <w:p>
      <w:pPr>
        <w:widowControl/>
        <w:spacing w:line="578" w:lineRule="exact"/>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第五十</w:t>
      </w:r>
      <w:r>
        <w:rPr>
          <w:rFonts w:hint="eastAsia" w:ascii="黑体" w:hAnsi="仿宋" w:eastAsia="黑体" w:cs="仿宋"/>
          <w:kern w:val="0"/>
          <w:sz w:val="32"/>
          <w:szCs w:val="32"/>
          <w:lang w:val="en-US" w:eastAsia="zh-CN"/>
        </w:rPr>
        <w:t>九</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本章程经20</w:t>
      </w:r>
      <w:r>
        <w:rPr>
          <w:rFonts w:hint="eastAsia" w:ascii="仿宋_GB2312" w:hAnsi="仿宋" w:eastAsia="仿宋_GB2312" w:cs="仿宋"/>
          <w:kern w:val="0"/>
          <w:sz w:val="32"/>
          <w:szCs w:val="32"/>
          <w:lang w:val="en-US" w:eastAsia="zh-CN"/>
        </w:rPr>
        <w:t>22</w:t>
      </w:r>
      <w:r>
        <w:rPr>
          <w:rFonts w:hint="eastAsia" w:ascii="仿宋_GB2312" w:hAnsi="仿宋" w:eastAsia="仿宋_GB2312" w:cs="仿宋"/>
          <w:kern w:val="0"/>
          <w:sz w:val="32"/>
          <w:szCs w:val="32"/>
        </w:rPr>
        <w:t>年</w:t>
      </w:r>
      <w:r>
        <w:rPr>
          <w:rFonts w:hint="eastAsia" w:ascii="仿宋_GB2312" w:hAnsi="仿宋" w:eastAsia="仿宋_GB2312" w:cs="仿宋"/>
          <w:kern w:val="0"/>
          <w:sz w:val="32"/>
          <w:szCs w:val="32"/>
          <w:lang w:val="en-US" w:eastAsia="zh-CN"/>
        </w:rPr>
        <w:t>06</w:t>
      </w:r>
      <w:r>
        <w:rPr>
          <w:rFonts w:hint="eastAsia" w:ascii="仿宋_GB2312" w:hAnsi="仿宋" w:eastAsia="仿宋_GB2312" w:cs="仿宋"/>
          <w:kern w:val="0"/>
          <w:sz w:val="32"/>
          <w:szCs w:val="32"/>
        </w:rPr>
        <w:t>月23日第</w:t>
      </w:r>
      <w:r>
        <w:rPr>
          <w:rFonts w:hint="eastAsia" w:ascii="仿宋_GB2312" w:hAnsi="仿宋" w:eastAsia="仿宋_GB2312" w:cs="仿宋"/>
          <w:kern w:val="0"/>
          <w:sz w:val="32"/>
          <w:szCs w:val="32"/>
          <w:lang w:eastAsia="zh-CN"/>
        </w:rPr>
        <w:t>一</w:t>
      </w:r>
      <w:r>
        <w:rPr>
          <w:rFonts w:hint="eastAsia" w:ascii="仿宋_GB2312" w:hAnsi="仿宋" w:eastAsia="仿宋_GB2312" w:cs="仿宋"/>
          <w:kern w:val="0"/>
          <w:sz w:val="32"/>
          <w:szCs w:val="32"/>
        </w:rPr>
        <w:t>届第</w:t>
      </w:r>
      <w:r>
        <w:rPr>
          <w:rFonts w:hint="eastAsia" w:ascii="仿宋_GB2312" w:hAnsi="仿宋" w:eastAsia="仿宋_GB2312" w:cs="仿宋"/>
          <w:kern w:val="0"/>
          <w:sz w:val="32"/>
          <w:szCs w:val="32"/>
          <w:lang w:val="en-US" w:eastAsia="zh-CN"/>
        </w:rPr>
        <w:t>8</w:t>
      </w:r>
      <w:bookmarkStart w:id="0" w:name="_GoBack"/>
      <w:bookmarkEnd w:id="0"/>
      <w:r>
        <w:rPr>
          <w:rFonts w:hint="eastAsia" w:ascii="仿宋_GB2312" w:hAnsi="仿宋" w:eastAsia="仿宋_GB2312" w:cs="仿宋"/>
          <w:kern w:val="0"/>
          <w:sz w:val="32"/>
          <w:szCs w:val="32"/>
        </w:rPr>
        <w:t>次理事会通过。</w:t>
      </w:r>
      <w:r>
        <w:rPr>
          <w:rFonts w:hint="eastAsia" w:ascii="仿宋"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六十</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本章程的解释权属本基金会的理事会。</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_GB2312" w:hAnsi="仿宋" w:eastAsia="仿宋_GB2312" w:cs="仿宋"/>
          <w:kern w:val="0"/>
          <w:sz w:val="32"/>
          <w:szCs w:val="32"/>
        </w:rPr>
        <w:t xml:space="preserve">  </w:t>
      </w:r>
      <w:r>
        <w:rPr>
          <w:rFonts w:hint="eastAsia" w:ascii="黑体" w:hAnsi="仿宋" w:eastAsia="黑体" w:cs="仿宋"/>
          <w:kern w:val="0"/>
          <w:sz w:val="32"/>
          <w:szCs w:val="32"/>
        </w:rPr>
        <w:t>第</w:t>
      </w:r>
      <w:r>
        <w:rPr>
          <w:rFonts w:hint="eastAsia" w:ascii="黑体" w:hAnsi="仿宋" w:eastAsia="黑体" w:cs="仿宋"/>
          <w:kern w:val="0"/>
          <w:sz w:val="32"/>
          <w:szCs w:val="32"/>
          <w:lang w:val="en-US" w:eastAsia="zh-CN"/>
        </w:rPr>
        <w:t>六十一</w:t>
      </w:r>
      <w:r>
        <w:rPr>
          <w:rFonts w:hint="eastAsia" w:ascii="黑体" w:hAnsi="仿宋" w:eastAsia="黑体" w:cs="仿宋"/>
          <w:kern w:val="0"/>
          <w:sz w:val="32"/>
          <w:szCs w:val="32"/>
        </w:rPr>
        <w:t>条</w:t>
      </w:r>
      <w:r>
        <w:rPr>
          <w:rFonts w:hint="eastAsia" w:ascii="仿宋_GB2312" w:hAnsi="仿宋" w:eastAsia="仿宋_GB2312" w:cs="仿宋"/>
          <w:kern w:val="0"/>
          <w:sz w:val="32"/>
          <w:szCs w:val="32"/>
        </w:rPr>
        <w:t xml:space="preserve"> 本章程自登记管理机关核准之日起生效。</w:t>
      </w:r>
    </w:p>
    <w:p>
      <w:pPr>
        <w:spacing w:line="578" w:lineRule="exact"/>
        <w:ind w:left="-901" w:leftChars="-429" w:right="-1052" w:rightChars="-501" w:firstLine="3360" w:firstLineChars="1600"/>
        <w:rPr>
          <w:rFonts w:hint="eastAsia"/>
        </w:rPr>
      </w:pPr>
    </w:p>
    <w:p>
      <w:pPr>
        <w:spacing w:line="360" w:lineRule="auto"/>
        <w:ind w:left="-901" w:leftChars="-429" w:right="-1052" w:rightChars="-501" w:firstLine="3360" w:firstLineChars="160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Symbol">
    <w:panose1 w:val="05050102010706020507"/>
    <w:charset w:val="00"/>
    <w:family w:val="moder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新宋体">
    <w:panose1 w:val="02010609030101010101"/>
    <w:charset w:val="86"/>
    <w:family w:val="roman"/>
    <w:pitch w:val="default"/>
    <w:sig w:usb0="00000283" w:usb1="288F0000" w:usb2="00000006" w:usb3="00000000" w:csb0="0004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新宋体">
    <w:panose1 w:val="02010609030101010101"/>
    <w:charset w:val="86"/>
    <w:family w:val="swiss"/>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5338883">
    <w:nsid w:val="62AA7783"/>
    <w:multiLevelType w:val="singleLevel"/>
    <w:tmpl w:val="62AA7783"/>
    <w:lvl w:ilvl="0" w:tentative="1">
      <w:start w:val="2"/>
      <w:numFmt w:val="chineseCounting"/>
      <w:suff w:val="space"/>
      <w:lvlText w:val="第%1章"/>
      <w:lvlJc w:val="left"/>
    </w:lvl>
  </w:abstractNum>
  <w:abstractNum w:abstractNumId="1712262207">
    <w:nsid w:val="660F0C3F"/>
    <w:multiLevelType w:val="multilevel"/>
    <w:tmpl w:val="660F0C3F"/>
    <w:lvl w:ilvl="0" w:tentative="1">
      <w:start w:val="1"/>
      <w:numFmt w:val="japaneseCounting"/>
      <w:lvlText w:val="(%1)"/>
      <w:lvlJc w:val="left"/>
      <w:pPr>
        <w:tabs>
          <w:tab w:val="left" w:pos="1347"/>
        </w:tabs>
        <w:ind w:left="1347" w:hanging="720"/>
      </w:pPr>
      <w:rPr>
        <w:rFonts w:hint="default"/>
      </w:rPr>
    </w:lvl>
    <w:lvl w:ilvl="1" w:tentative="1">
      <w:start w:val="1"/>
      <w:numFmt w:val="lowerLetter"/>
      <w:lvlText w:val="%2)"/>
      <w:lvlJc w:val="left"/>
      <w:pPr>
        <w:tabs>
          <w:tab w:val="left" w:pos="1467"/>
        </w:tabs>
        <w:ind w:left="1467" w:hanging="420"/>
      </w:pPr>
    </w:lvl>
    <w:lvl w:ilvl="2" w:tentative="1">
      <w:start w:val="1"/>
      <w:numFmt w:val="lowerRoman"/>
      <w:lvlText w:val="%3."/>
      <w:lvlJc w:val="right"/>
      <w:pPr>
        <w:tabs>
          <w:tab w:val="left" w:pos="1887"/>
        </w:tabs>
        <w:ind w:left="1887" w:hanging="420"/>
      </w:pPr>
    </w:lvl>
    <w:lvl w:ilvl="3" w:tentative="1">
      <w:start w:val="1"/>
      <w:numFmt w:val="decimal"/>
      <w:lvlText w:val="%4."/>
      <w:lvlJc w:val="left"/>
      <w:pPr>
        <w:tabs>
          <w:tab w:val="left" w:pos="2307"/>
        </w:tabs>
        <w:ind w:left="2307" w:hanging="420"/>
      </w:pPr>
    </w:lvl>
    <w:lvl w:ilvl="4" w:tentative="1">
      <w:start w:val="1"/>
      <w:numFmt w:val="lowerLetter"/>
      <w:lvlText w:val="%5)"/>
      <w:lvlJc w:val="left"/>
      <w:pPr>
        <w:tabs>
          <w:tab w:val="left" w:pos="2727"/>
        </w:tabs>
        <w:ind w:left="2727" w:hanging="420"/>
      </w:pPr>
    </w:lvl>
    <w:lvl w:ilvl="5" w:tentative="1">
      <w:start w:val="1"/>
      <w:numFmt w:val="lowerRoman"/>
      <w:lvlText w:val="%6."/>
      <w:lvlJc w:val="right"/>
      <w:pPr>
        <w:tabs>
          <w:tab w:val="left" w:pos="3147"/>
        </w:tabs>
        <w:ind w:left="3147" w:hanging="420"/>
      </w:pPr>
    </w:lvl>
    <w:lvl w:ilvl="6" w:tentative="1">
      <w:start w:val="1"/>
      <w:numFmt w:val="decimal"/>
      <w:lvlText w:val="%7."/>
      <w:lvlJc w:val="left"/>
      <w:pPr>
        <w:tabs>
          <w:tab w:val="left" w:pos="3567"/>
        </w:tabs>
        <w:ind w:left="3567" w:hanging="420"/>
      </w:pPr>
    </w:lvl>
    <w:lvl w:ilvl="7" w:tentative="1">
      <w:start w:val="1"/>
      <w:numFmt w:val="lowerLetter"/>
      <w:lvlText w:val="%8)"/>
      <w:lvlJc w:val="left"/>
      <w:pPr>
        <w:tabs>
          <w:tab w:val="left" w:pos="3987"/>
        </w:tabs>
        <w:ind w:left="3987" w:hanging="420"/>
      </w:pPr>
    </w:lvl>
    <w:lvl w:ilvl="8" w:tentative="1">
      <w:start w:val="1"/>
      <w:numFmt w:val="lowerRoman"/>
      <w:lvlText w:val="%9."/>
      <w:lvlJc w:val="right"/>
      <w:pPr>
        <w:tabs>
          <w:tab w:val="left" w:pos="4407"/>
        </w:tabs>
        <w:ind w:left="4407" w:hanging="420"/>
      </w:pPr>
    </w:lvl>
  </w:abstractNum>
  <w:num w:numId="1">
    <w:abstractNumId w:val="1655338883"/>
  </w:num>
  <w:num w:numId="2">
    <w:abstractNumId w:val="17122622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113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2022-06-16T08:11:00Z</dcterms:created>
  <dc:creator>Administrator</dc:creator>
  <cp:lastModifiedBy>Administrator</cp:lastModifiedBy>
  <dcterms:modified xsi:type="dcterms:W3CDTF">2022-06-27T07:57:53Z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EF4AAC57BED6B6F77A7CB1627929C782</vt:lpwstr>
  </property>
</Properties>
</file>